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3FC04" w14:textId="319BCCC8" w:rsidR="00E22928" w:rsidRPr="000F1385" w:rsidRDefault="003D3E1E" w:rsidP="00BE1E0A">
      <w:pPr>
        <w:pStyle w:val="Heading1"/>
      </w:pPr>
      <w:bookmarkStart w:id="0" w:name="_Toc132634830"/>
      <w:r w:rsidRPr="000F1385">
        <w:t>Australian B</w:t>
      </w:r>
      <w:r w:rsidR="00E22928" w:rsidRPr="000F1385">
        <w:t>raille Authority Annual Meeting</w:t>
      </w:r>
      <w:bookmarkEnd w:id="0"/>
    </w:p>
    <w:p w14:paraId="6B59F421" w14:textId="1AFE199A" w:rsidR="00E22928" w:rsidRPr="000F1385" w:rsidRDefault="003A5F58" w:rsidP="00BE1E0A">
      <w:r w:rsidRPr="000F1385">
        <w:t>Saturday, 14 May 2022</w:t>
      </w:r>
      <w:r w:rsidR="00E22928" w:rsidRPr="000F1385">
        <w:br/>
      </w:r>
      <w:r w:rsidR="00BB4F33" w:rsidRPr="000F1385">
        <w:t>Held online via Zoom</w:t>
      </w:r>
    </w:p>
    <w:p w14:paraId="74F795E3" w14:textId="77777777" w:rsidR="003D3E1E" w:rsidRPr="000F1385" w:rsidRDefault="003D3E1E" w:rsidP="00BE1E0A">
      <w:r w:rsidRPr="000F1385">
        <w:rPr>
          <w:b/>
        </w:rPr>
        <w:t>Chair:</w:t>
      </w:r>
      <w:r w:rsidRPr="000F1385">
        <w:t xml:space="preserve"> Jordie Howell</w:t>
      </w:r>
    </w:p>
    <w:p w14:paraId="593E2810" w14:textId="7C4E8218" w:rsidR="003D3E1E" w:rsidRDefault="003D3E1E" w:rsidP="00BE1E0A">
      <w:r w:rsidRPr="000F1385">
        <w:rPr>
          <w:b/>
        </w:rPr>
        <w:t>Minute Takers:</w:t>
      </w:r>
      <w:r w:rsidRPr="000F1385">
        <w:t xml:space="preserve"> </w:t>
      </w:r>
      <w:r w:rsidR="00D1407C" w:rsidRPr="000F1385">
        <w:t xml:space="preserve">Melissa </w:t>
      </w:r>
      <w:proofErr w:type="spellStart"/>
      <w:r w:rsidR="00D1407C" w:rsidRPr="000F1385">
        <w:t>Fanshaw</w:t>
      </w:r>
      <w:r w:rsidR="0085727B" w:rsidRPr="000F1385">
        <w:t>e</w:t>
      </w:r>
      <w:proofErr w:type="spellEnd"/>
      <w:r w:rsidR="00D1407C" w:rsidRPr="000F1385">
        <w:t xml:space="preserve"> and Scott </w:t>
      </w:r>
      <w:proofErr w:type="spellStart"/>
      <w:r w:rsidR="00D1407C" w:rsidRPr="000F1385">
        <w:t>Erichsen</w:t>
      </w:r>
      <w:proofErr w:type="spellEnd"/>
    </w:p>
    <w:p w14:paraId="09930053" w14:textId="67136708" w:rsidR="003D3E1E" w:rsidRPr="000F1385" w:rsidRDefault="003320E1" w:rsidP="00BE1E0A">
      <w:pPr>
        <w:pStyle w:val="Heading1"/>
      </w:pPr>
      <w:bookmarkStart w:id="1" w:name="_Toc132634832"/>
      <w:r w:rsidRPr="000F1385">
        <w:t xml:space="preserve">Meeting opened </w:t>
      </w:r>
      <w:r w:rsidR="003D3E1E" w:rsidRPr="000F1385">
        <w:t>10:00am</w:t>
      </w:r>
      <w:bookmarkEnd w:id="1"/>
    </w:p>
    <w:p w14:paraId="67801850" w14:textId="77777777" w:rsidR="003D3E1E" w:rsidRPr="000F1385" w:rsidRDefault="003D3E1E" w:rsidP="00D42F0B">
      <w:pPr>
        <w:pStyle w:val="Heading1"/>
      </w:pPr>
      <w:bookmarkStart w:id="2" w:name="_Toc132634833"/>
      <w:r w:rsidRPr="000F1385">
        <w:t>1. Welcome and Personnel</w:t>
      </w:r>
      <w:bookmarkEnd w:id="2"/>
    </w:p>
    <w:p w14:paraId="38319CB0" w14:textId="77777777" w:rsidR="004D0CE0" w:rsidRPr="000F1385" w:rsidRDefault="001B6B82" w:rsidP="00BE1E0A">
      <w:r w:rsidRPr="000F1385">
        <w:t>Jordie welcomed all to the meeting and recited the acknowledgement of country.</w:t>
      </w:r>
    </w:p>
    <w:p w14:paraId="6254EDCB" w14:textId="2851F9CD" w:rsidR="004D0CE0" w:rsidRPr="000F1385" w:rsidRDefault="004D0CE0" w:rsidP="00BE1E0A">
      <w:r w:rsidRPr="000F1385">
        <w:t xml:space="preserve">We acknowledge and respect the traditional custodians, whose </w:t>
      </w:r>
      <w:r w:rsidR="00BE1E0A" w:rsidRPr="000F1385">
        <w:t>ancestral</w:t>
      </w:r>
      <w:r w:rsidRPr="000F1385">
        <w:t xml:space="preserve"> lands we are meeting upon here today.</w:t>
      </w:r>
      <w:r w:rsidR="00BE1E0A" w:rsidRPr="000F1385">
        <w:t xml:space="preserve"> </w:t>
      </w:r>
      <w:r w:rsidRPr="000F1385">
        <w:t>In so doing, we acknowledge the deep feelings of attachment and relationship of Aboriginal peoples to the country.</w:t>
      </w:r>
    </w:p>
    <w:p w14:paraId="2208236C" w14:textId="759A653E" w:rsidR="004D0CE0" w:rsidRPr="000F1385" w:rsidRDefault="004D0CE0" w:rsidP="00BE1E0A">
      <w:r w:rsidRPr="000F1385">
        <w:t>We also pay respects to the Cultural Authority of Aboriginal people in attendance today from other areas of Australia.</w:t>
      </w:r>
    </w:p>
    <w:p w14:paraId="2D43B62F" w14:textId="77777777" w:rsidR="003D3E1E" w:rsidRPr="000F1385" w:rsidRDefault="003D3E1E" w:rsidP="00D42F0B">
      <w:pPr>
        <w:pStyle w:val="Heading2"/>
      </w:pPr>
      <w:bookmarkStart w:id="3" w:name="_Toc132634834"/>
      <w:r w:rsidRPr="000F1385">
        <w:t>1.1 Roll call</w:t>
      </w:r>
      <w:bookmarkEnd w:id="3"/>
    </w:p>
    <w:p w14:paraId="19B0FBA6" w14:textId="77777777" w:rsidR="004D0CE0" w:rsidRPr="000F1385" w:rsidRDefault="004D0CE0" w:rsidP="00BE1E0A">
      <w:r w:rsidRPr="000F1385">
        <w:t>Please state your name, organisation, and whether you are a delegate or an observer.</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119"/>
        <w:gridCol w:w="2017"/>
        <w:gridCol w:w="5246"/>
      </w:tblGrid>
      <w:tr w:rsidR="00217A3D" w:rsidRPr="000F1385" w14:paraId="7029DB72" w14:textId="77777777" w:rsidTr="00746B02">
        <w:trPr>
          <w:cantSplit/>
          <w:tblHeader/>
        </w:trPr>
        <w:tc>
          <w:tcPr>
            <w:tcW w:w="1980" w:type="dxa"/>
            <w:shd w:val="clear" w:color="auto" w:fill="auto"/>
            <w:noWrap/>
            <w:vAlign w:val="bottom"/>
          </w:tcPr>
          <w:p w14:paraId="3307C4F1" w14:textId="089586EB" w:rsidR="00217A3D" w:rsidRPr="000F1385" w:rsidRDefault="004704BB" w:rsidP="00BE1E0A">
            <w:pPr>
              <w:spacing w:before="120"/>
              <w:rPr>
                <w:b/>
              </w:rPr>
            </w:pPr>
            <w:bookmarkStart w:id="4" w:name="ColumnTitle_1"/>
            <w:bookmarkEnd w:id="4"/>
            <w:r w:rsidRPr="000F1385">
              <w:rPr>
                <w:b/>
              </w:rPr>
              <w:t>Name</w:t>
            </w:r>
          </w:p>
        </w:tc>
        <w:tc>
          <w:tcPr>
            <w:tcW w:w="1884" w:type="dxa"/>
            <w:shd w:val="clear" w:color="auto" w:fill="auto"/>
            <w:noWrap/>
            <w:vAlign w:val="bottom"/>
          </w:tcPr>
          <w:p w14:paraId="4C1B2DF0" w14:textId="52732F7B" w:rsidR="00217A3D" w:rsidRPr="000F1385" w:rsidRDefault="004704BB" w:rsidP="00BE1E0A">
            <w:pPr>
              <w:spacing w:before="120"/>
              <w:rPr>
                <w:b/>
              </w:rPr>
            </w:pPr>
            <w:r w:rsidRPr="000F1385">
              <w:rPr>
                <w:b/>
              </w:rPr>
              <w:t>Surname</w:t>
            </w:r>
          </w:p>
        </w:tc>
        <w:tc>
          <w:tcPr>
            <w:tcW w:w="4900" w:type="dxa"/>
            <w:shd w:val="clear" w:color="auto" w:fill="auto"/>
            <w:noWrap/>
            <w:vAlign w:val="bottom"/>
          </w:tcPr>
          <w:p w14:paraId="1F2882AD" w14:textId="4894A965" w:rsidR="00217A3D" w:rsidRPr="000F1385" w:rsidRDefault="004704BB" w:rsidP="00BE1E0A">
            <w:pPr>
              <w:spacing w:before="120"/>
              <w:rPr>
                <w:b/>
              </w:rPr>
            </w:pPr>
            <w:r w:rsidRPr="000F1385">
              <w:rPr>
                <w:b/>
              </w:rPr>
              <w:t xml:space="preserve">Organisation </w:t>
            </w:r>
          </w:p>
        </w:tc>
      </w:tr>
      <w:tr w:rsidR="004704BB" w:rsidRPr="000F1385" w14:paraId="2C9282DE" w14:textId="77777777" w:rsidTr="00746B02">
        <w:trPr>
          <w:cantSplit/>
        </w:trPr>
        <w:tc>
          <w:tcPr>
            <w:tcW w:w="1980" w:type="dxa"/>
            <w:shd w:val="clear" w:color="auto" w:fill="auto"/>
            <w:noWrap/>
            <w:vAlign w:val="bottom"/>
          </w:tcPr>
          <w:p w14:paraId="6F774DFE" w14:textId="7446ACA1" w:rsidR="004704BB" w:rsidRPr="000F1385" w:rsidRDefault="004704BB" w:rsidP="00BE1E0A">
            <w:pPr>
              <w:spacing w:before="120"/>
            </w:pPr>
            <w:r w:rsidRPr="000F1385">
              <w:t>Amanda</w:t>
            </w:r>
          </w:p>
        </w:tc>
        <w:tc>
          <w:tcPr>
            <w:tcW w:w="1884" w:type="dxa"/>
            <w:shd w:val="clear" w:color="auto" w:fill="auto"/>
            <w:noWrap/>
            <w:vAlign w:val="bottom"/>
          </w:tcPr>
          <w:p w14:paraId="4EF808A7" w14:textId="565983D0" w:rsidR="004704BB" w:rsidRPr="000F1385" w:rsidRDefault="004704BB" w:rsidP="00BE1E0A">
            <w:pPr>
              <w:spacing w:before="120"/>
            </w:pPr>
            <w:proofErr w:type="spellStart"/>
            <w:r w:rsidRPr="000F1385">
              <w:t>Acutt</w:t>
            </w:r>
            <w:proofErr w:type="spellEnd"/>
          </w:p>
        </w:tc>
        <w:tc>
          <w:tcPr>
            <w:tcW w:w="4900" w:type="dxa"/>
            <w:shd w:val="clear" w:color="auto" w:fill="auto"/>
            <w:noWrap/>
            <w:vAlign w:val="bottom"/>
          </w:tcPr>
          <w:p w14:paraId="1C70C06B" w14:textId="4322AEFC" w:rsidR="004704BB" w:rsidRPr="000F1385" w:rsidRDefault="004704BB" w:rsidP="00BE1E0A">
            <w:pPr>
              <w:spacing w:before="120"/>
            </w:pPr>
            <w:r w:rsidRPr="000F1385">
              <w:t>Braille House</w:t>
            </w:r>
          </w:p>
        </w:tc>
      </w:tr>
      <w:tr w:rsidR="004704BB" w:rsidRPr="000F1385" w14:paraId="292443A5" w14:textId="77777777" w:rsidTr="00746B02">
        <w:trPr>
          <w:cantSplit/>
        </w:trPr>
        <w:tc>
          <w:tcPr>
            <w:tcW w:w="1980" w:type="dxa"/>
            <w:shd w:val="clear" w:color="auto" w:fill="auto"/>
            <w:noWrap/>
            <w:vAlign w:val="bottom"/>
            <w:hideMark/>
          </w:tcPr>
          <w:p w14:paraId="10D491E3" w14:textId="77777777" w:rsidR="004704BB" w:rsidRPr="000F1385" w:rsidRDefault="004704BB" w:rsidP="00BE1E0A">
            <w:pPr>
              <w:spacing w:before="120"/>
            </w:pPr>
            <w:r w:rsidRPr="000F1385">
              <w:t>Annette</w:t>
            </w:r>
          </w:p>
        </w:tc>
        <w:tc>
          <w:tcPr>
            <w:tcW w:w="1884" w:type="dxa"/>
            <w:shd w:val="clear" w:color="auto" w:fill="auto"/>
            <w:noWrap/>
            <w:vAlign w:val="bottom"/>
            <w:hideMark/>
          </w:tcPr>
          <w:p w14:paraId="45ED737A" w14:textId="77777777" w:rsidR="004704BB" w:rsidRPr="000F1385" w:rsidRDefault="004704BB" w:rsidP="00BE1E0A">
            <w:pPr>
              <w:spacing w:before="120"/>
            </w:pPr>
            <w:r w:rsidRPr="000F1385">
              <w:t>Sutherland</w:t>
            </w:r>
          </w:p>
        </w:tc>
        <w:tc>
          <w:tcPr>
            <w:tcW w:w="4900" w:type="dxa"/>
            <w:shd w:val="clear" w:color="auto" w:fill="auto"/>
            <w:noWrap/>
            <w:vAlign w:val="bottom"/>
            <w:hideMark/>
          </w:tcPr>
          <w:p w14:paraId="16E9F9E3" w14:textId="3435B8B7" w:rsidR="004704BB" w:rsidRPr="000F1385" w:rsidRDefault="004704BB" w:rsidP="00BE1E0A">
            <w:pPr>
              <w:spacing w:before="120"/>
            </w:pPr>
            <w:r w:rsidRPr="000F1385">
              <w:t>NSW Department of Education observer</w:t>
            </w:r>
          </w:p>
        </w:tc>
      </w:tr>
      <w:tr w:rsidR="004704BB" w:rsidRPr="000F1385" w14:paraId="72B1BCC4" w14:textId="77777777" w:rsidTr="00746B02">
        <w:trPr>
          <w:cantSplit/>
        </w:trPr>
        <w:tc>
          <w:tcPr>
            <w:tcW w:w="1980" w:type="dxa"/>
            <w:shd w:val="clear" w:color="auto" w:fill="auto"/>
            <w:noWrap/>
            <w:vAlign w:val="bottom"/>
            <w:hideMark/>
          </w:tcPr>
          <w:p w14:paraId="6F43E409" w14:textId="77777777" w:rsidR="004704BB" w:rsidRPr="000F1385" w:rsidRDefault="004704BB" w:rsidP="00BE1E0A">
            <w:pPr>
              <w:spacing w:before="120"/>
            </w:pPr>
            <w:r w:rsidRPr="000F1385">
              <w:t>Chelsea</w:t>
            </w:r>
          </w:p>
        </w:tc>
        <w:tc>
          <w:tcPr>
            <w:tcW w:w="1884" w:type="dxa"/>
            <w:shd w:val="clear" w:color="auto" w:fill="auto"/>
            <w:noWrap/>
            <w:vAlign w:val="bottom"/>
            <w:hideMark/>
          </w:tcPr>
          <w:p w14:paraId="1A9017F8" w14:textId="77777777" w:rsidR="004704BB" w:rsidRPr="000F1385" w:rsidRDefault="004704BB" w:rsidP="00BE1E0A">
            <w:pPr>
              <w:spacing w:before="120"/>
            </w:pPr>
            <w:r w:rsidRPr="000F1385">
              <w:t>Bartlett</w:t>
            </w:r>
          </w:p>
        </w:tc>
        <w:tc>
          <w:tcPr>
            <w:tcW w:w="4900" w:type="dxa"/>
            <w:shd w:val="clear" w:color="auto" w:fill="auto"/>
            <w:noWrap/>
            <w:vAlign w:val="bottom"/>
            <w:hideMark/>
          </w:tcPr>
          <w:p w14:paraId="4BF0DF42" w14:textId="7DEE3F8C" w:rsidR="004704BB" w:rsidRPr="000F1385" w:rsidRDefault="004704BB" w:rsidP="00BE1E0A">
            <w:pPr>
              <w:spacing w:before="120"/>
            </w:pPr>
            <w:r w:rsidRPr="000F1385">
              <w:t>Consumer observer</w:t>
            </w:r>
          </w:p>
        </w:tc>
      </w:tr>
      <w:tr w:rsidR="004704BB" w:rsidRPr="000F1385" w14:paraId="6F00D59E" w14:textId="77777777" w:rsidTr="00746B02">
        <w:trPr>
          <w:cantSplit/>
        </w:trPr>
        <w:tc>
          <w:tcPr>
            <w:tcW w:w="1980" w:type="dxa"/>
            <w:shd w:val="clear" w:color="auto" w:fill="auto"/>
            <w:noWrap/>
            <w:vAlign w:val="bottom"/>
            <w:hideMark/>
          </w:tcPr>
          <w:p w14:paraId="27A3AA95" w14:textId="77777777" w:rsidR="004704BB" w:rsidRPr="000F1385" w:rsidRDefault="004704BB" w:rsidP="00BE1E0A">
            <w:pPr>
              <w:spacing w:before="120"/>
            </w:pPr>
            <w:r w:rsidRPr="000F1385">
              <w:t>Christine</w:t>
            </w:r>
          </w:p>
        </w:tc>
        <w:tc>
          <w:tcPr>
            <w:tcW w:w="1884" w:type="dxa"/>
            <w:shd w:val="clear" w:color="auto" w:fill="auto"/>
            <w:noWrap/>
            <w:vAlign w:val="bottom"/>
            <w:hideMark/>
          </w:tcPr>
          <w:p w14:paraId="4CD3E7E0" w14:textId="77777777" w:rsidR="004704BB" w:rsidRPr="000F1385" w:rsidRDefault="004704BB" w:rsidP="00BE1E0A">
            <w:pPr>
              <w:spacing w:before="120"/>
            </w:pPr>
            <w:r w:rsidRPr="000F1385">
              <w:t>Simpson</w:t>
            </w:r>
          </w:p>
        </w:tc>
        <w:tc>
          <w:tcPr>
            <w:tcW w:w="4900" w:type="dxa"/>
            <w:shd w:val="clear" w:color="auto" w:fill="auto"/>
            <w:noWrap/>
            <w:vAlign w:val="bottom"/>
            <w:hideMark/>
          </w:tcPr>
          <w:p w14:paraId="7CB96266" w14:textId="5CD9BF6A" w:rsidR="004704BB" w:rsidRPr="000F1385" w:rsidRDefault="004704BB" w:rsidP="00BE1E0A">
            <w:pPr>
              <w:spacing w:before="120"/>
            </w:pPr>
            <w:r w:rsidRPr="000F1385">
              <w:t>Information Alternatives delegate</w:t>
            </w:r>
          </w:p>
        </w:tc>
      </w:tr>
      <w:tr w:rsidR="004704BB" w:rsidRPr="000F1385" w14:paraId="122867B5" w14:textId="77777777" w:rsidTr="00746B02">
        <w:trPr>
          <w:cantSplit/>
        </w:trPr>
        <w:tc>
          <w:tcPr>
            <w:tcW w:w="1980" w:type="dxa"/>
            <w:shd w:val="clear" w:color="auto" w:fill="auto"/>
            <w:noWrap/>
            <w:vAlign w:val="bottom"/>
            <w:hideMark/>
          </w:tcPr>
          <w:p w14:paraId="0E100444" w14:textId="77777777" w:rsidR="004704BB" w:rsidRPr="000F1385" w:rsidRDefault="004704BB" w:rsidP="00BE1E0A">
            <w:pPr>
              <w:spacing w:before="120"/>
            </w:pPr>
            <w:r w:rsidRPr="000F1385">
              <w:lastRenderedPageBreak/>
              <w:t>Deb</w:t>
            </w:r>
          </w:p>
        </w:tc>
        <w:tc>
          <w:tcPr>
            <w:tcW w:w="1884" w:type="dxa"/>
            <w:shd w:val="clear" w:color="auto" w:fill="auto"/>
            <w:noWrap/>
            <w:vAlign w:val="bottom"/>
            <w:hideMark/>
          </w:tcPr>
          <w:p w14:paraId="17804D8B" w14:textId="77777777" w:rsidR="004704BB" w:rsidRPr="000F1385" w:rsidRDefault="004704BB" w:rsidP="00BE1E0A">
            <w:pPr>
              <w:spacing w:before="120"/>
            </w:pPr>
            <w:r w:rsidRPr="000F1385">
              <w:t>Lewis</w:t>
            </w:r>
          </w:p>
        </w:tc>
        <w:tc>
          <w:tcPr>
            <w:tcW w:w="4900" w:type="dxa"/>
            <w:shd w:val="clear" w:color="auto" w:fill="auto"/>
            <w:noWrap/>
            <w:vAlign w:val="bottom"/>
            <w:hideMark/>
          </w:tcPr>
          <w:p w14:paraId="0FF70285" w14:textId="3E342438" w:rsidR="004704BB" w:rsidRPr="000F1385" w:rsidRDefault="004704BB" w:rsidP="00BE1E0A">
            <w:pPr>
              <w:spacing w:before="120"/>
            </w:pPr>
            <w:proofErr w:type="spellStart"/>
            <w:r w:rsidRPr="000F1385">
              <w:t>Statewide</w:t>
            </w:r>
            <w:proofErr w:type="spellEnd"/>
            <w:r w:rsidRPr="000F1385">
              <w:t xml:space="preserve"> Vision Resource Centre delegate</w:t>
            </w:r>
          </w:p>
        </w:tc>
      </w:tr>
      <w:tr w:rsidR="004704BB" w:rsidRPr="000F1385" w14:paraId="369F9237" w14:textId="77777777" w:rsidTr="00746B02">
        <w:trPr>
          <w:cantSplit/>
        </w:trPr>
        <w:tc>
          <w:tcPr>
            <w:tcW w:w="1980" w:type="dxa"/>
            <w:shd w:val="clear" w:color="auto" w:fill="auto"/>
            <w:noWrap/>
            <w:vAlign w:val="bottom"/>
            <w:hideMark/>
          </w:tcPr>
          <w:p w14:paraId="331F57DB" w14:textId="77777777" w:rsidR="004704BB" w:rsidRPr="000F1385" w:rsidRDefault="004704BB" w:rsidP="00BE1E0A">
            <w:pPr>
              <w:spacing w:before="120"/>
            </w:pPr>
            <w:r w:rsidRPr="000F1385">
              <w:t>Deb</w:t>
            </w:r>
          </w:p>
        </w:tc>
        <w:tc>
          <w:tcPr>
            <w:tcW w:w="1884" w:type="dxa"/>
            <w:shd w:val="clear" w:color="auto" w:fill="auto"/>
            <w:noWrap/>
            <w:vAlign w:val="bottom"/>
            <w:hideMark/>
          </w:tcPr>
          <w:p w14:paraId="547A42E0" w14:textId="77777777" w:rsidR="004704BB" w:rsidRPr="000F1385" w:rsidRDefault="004704BB" w:rsidP="00BE1E0A">
            <w:pPr>
              <w:spacing w:before="120"/>
            </w:pPr>
            <w:r w:rsidRPr="000F1385">
              <w:t>Murphy</w:t>
            </w:r>
          </w:p>
        </w:tc>
        <w:tc>
          <w:tcPr>
            <w:tcW w:w="4900" w:type="dxa"/>
            <w:shd w:val="clear" w:color="auto" w:fill="auto"/>
            <w:noWrap/>
            <w:vAlign w:val="bottom"/>
            <w:hideMark/>
          </w:tcPr>
          <w:p w14:paraId="34FBB01A" w14:textId="4A311D7D" w:rsidR="004704BB" w:rsidRPr="000F1385" w:rsidRDefault="004704BB" w:rsidP="00BE1E0A">
            <w:pPr>
              <w:spacing w:before="120"/>
            </w:pPr>
            <w:r w:rsidRPr="000F1385">
              <w:t>Vision Australia observer</w:t>
            </w:r>
          </w:p>
        </w:tc>
      </w:tr>
      <w:tr w:rsidR="004704BB" w:rsidRPr="000F1385" w14:paraId="324DDC62" w14:textId="77777777" w:rsidTr="00746B02">
        <w:trPr>
          <w:cantSplit/>
        </w:trPr>
        <w:tc>
          <w:tcPr>
            <w:tcW w:w="1980" w:type="dxa"/>
            <w:shd w:val="clear" w:color="auto" w:fill="auto"/>
            <w:noWrap/>
            <w:vAlign w:val="bottom"/>
          </w:tcPr>
          <w:p w14:paraId="78259E62" w14:textId="0954EF37" w:rsidR="004704BB" w:rsidRPr="000F1385" w:rsidRDefault="004704BB" w:rsidP="00BE1E0A">
            <w:pPr>
              <w:spacing w:before="120"/>
            </w:pPr>
            <w:r w:rsidRPr="000F1385">
              <w:t>Jane</w:t>
            </w:r>
          </w:p>
        </w:tc>
        <w:tc>
          <w:tcPr>
            <w:tcW w:w="1884" w:type="dxa"/>
            <w:shd w:val="clear" w:color="auto" w:fill="auto"/>
            <w:noWrap/>
            <w:vAlign w:val="bottom"/>
          </w:tcPr>
          <w:p w14:paraId="563A1547" w14:textId="1A69D099" w:rsidR="004704BB" w:rsidRPr="000F1385" w:rsidRDefault="004704BB" w:rsidP="00BE1E0A">
            <w:pPr>
              <w:spacing w:before="120"/>
            </w:pPr>
            <w:r w:rsidRPr="000F1385">
              <w:t>Wegener</w:t>
            </w:r>
          </w:p>
        </w:tc>
        <w:tc>
          <w:tcPr>
            <w:tcW w:w="4900" w:type="dxa"/>
            <w:shd w:val="clear" w:color="auto" w:fill="auto"/>
            <w:noWrap/>
            <w:vAlign w:val="bottom"/>
          </w:tcPr>
          <w:p w14:paraId="0D4F326B" w14:textId="0CF5BCA9" w:rsidR="004704BB" w:rsidRPr="000F1385" w:rsidRDefault="004704BB" w:rsidP="00BE1E0A">
            <w:pPr>
              <w:spacing w:before="120"/>
            </w:pPr>
            <w:r w:rsidRPr="000F1385">
              <w:t>Vision Australia delegate</w:t>
            </w:r>
          </w:p>
        </w:tc>
      </w:tr>
      <w:tr w:rsidR="004704BB" w:rsidRPr="000F1385" w14:paraId="5BAAC2E2" w14:textId="77777777" w:rsidTr="00746B02">
        <w:trPr>
          <w:cantSplit/>
        </w:trPr>
        <w:tc>
          <w:tcPr>
            <w:tcW w:w="1980" w:type="dxa"/>
            <w:shd w:val="clear" w:color="auto" w:fill="auto"/>
            <w:noWrap/>
            <w:vAlign w:val="bottom"/>
            <w:hideMark/>
          </w:tcPr>
          <w:p w14:paraId="5A0CC56B" w14:textId="77777777" w:rsidR="004704BB" w:rsidRPr="000F1385" w:rsidRDefault="004704BB" w:rsidP="00BE1E0A">
            <w:pPr>
              <w:spacing w:before="120"/>
            </w:pPr>
            <w:r w:rsidRPr="000F1385">
              <w:t>Josie</w:t>
            </w:r>
          </w:p>
        </w:tc>
        <w:tc>
          <w:tcPr>
            <w:tcW w:w="1884" w:type="dxa"/>
            <w:shd w:val="clear" w:color="auto" w:fill="auto"/>
            <w:noWrap/>
            <w:vAlign w:val="bottom"/>
            <w:hideMark/>
          </w:tcPr>
          <w:p w14:paraId="36FE70DE" w14:textId="77777777" w:rsidR="004704BB" w:rsidRPr="000F1385" w:rsidRDefault="004704BB" w:rsidP="00BE1E0A">
            <w:pPr>
              <w:spacing w:before="120"/>
            </w:pPr>
            <w:proofErr w:type="spellStart"/>
            <w:r w:rsidRPr="000F1385">
              <w:t>Howse</w:t>
            </w:r>
            <w:proofErr w:type="spellEnd"/>
          </w:p>
        </w:tc>
        <w:tc>
          <w:tcPr>
            <w:tcW w:w="4900" w:type="dxa"/>
            <w:shd w:val="clear" w:color="auto" w:fill="auto"/>
            <w:noWrap/>
            <w:vAlign w:val="bottom"/>
            <w:hideMark/>
          </w:tcPr>
          <w:p w14:paraId="66D38539" w14:textId="69AF3310" w:rsidR="004704BB" w:rsidRPr="000F1385" w:rsidRDefault="004704BB" w:rsidP="00BE1E0A">
            <w:pPr>
              <w:spacing w:before="120"/>
            </w:pPr>
            <w:proofErr w:type="spellStart"/>
            <w:r w:rsidRPr="000F1385">
              <w:t>NextSense</w:t>
            </w:r>
            <w:proofErr w:type="spellEnd"/>
            <w:r w:rsidRPr="000F1385">
              <w:t xml:space="preserve"> Institute exec </w:t>
            </w:r>
          </w:p>
        </w:tc>
      </w:tr>
      <w:tr w:rsidR="004704BB" w:rsidRPr="000F1385" w14:paraId="5FFB5D09" w14:textId="77777777" w:rsidTr="00746B02">
        <w:trPr>
          <w:cantSplit/>
        </w:trPr>
        <w:tc>
          <w:tcPr>
            <w:tcW w:w="1980" w:type="dxa"/>
            <w:shd w:val="clear" w:color="auto" w:fill="auto"/>
            <w:noWrap/>
            <w:vAlign w:val="bottom"/>
            <w:hideMark/>
          </w:tcPr>
          <w:p w14:paraId="41033683" w14:textId="77777777" w:rsidR="004704BB" w:rsidRPr="000F1385" w:rsidRDefault="004704BB" w:rsidP="00BE1E0A">
            <w:pPr>
              <w:spacing w:before="120"/>
            </w:pPr>
            <w:r w:rsidRPr="000F1385">
              <w:t>Kate</w:t>
            </w:r>
          </w:p>
        </w:tc>
        <w:tc>
          <w:tcPr>
            <w:tcW w:w="1884" w:type="dxa"/>
            <w:shd w:val="clear" w:color="auto" w:fill="auto"/>
            <w:noWrap/>
            <w:vAlign w:val="bottom"/>
            <w:hideMark/>
          </w:tcPr>
          <w:p w14:paraId="334F1456" w14:textId="77777777" w:rsidR="004704BB" w:rsidRPr="000F1385" w:rsidRDefault="004704BB" w:rsidP="00BE1E0A">
            <w:pPr>
              <w:spacing w:before="120"/>
            </w:pPr>
            <w:r w:rsidRPr="000F1385">
              <w:t>Stephens</w:t>
            </w:r>
          </w:p>
        </w:tc>
        <w:tc>
          <w:tcPr>
            <w:tcW w:w="4900" w:type="dxa"/>
            <w:shd w:val="clear" w:color="auto" w:fill="auto"/>
            <w:noWrap/>
            <w:vAlign w:val="bottom"/>
            <w:hideMark/>
          </w:tcPr>
          <w:p w14:paraId="591399AD" w14:textId="08456BB5" w:rsidR="004704BB" w:rsidRPr="000F1385" w:rsidRDefault="004704BB" w:rsidP="00BE1E0A">
            <w:pPr>
              <w:spacing w:before="120"/>
            </w:pPr>
            <w:r w:rsidRPr="000F1385">
              <w:t>observer</w:t>
            </w:r>
          </w:p>
        </w:tc>
      </w:tr>
      <w:tr w:rsidR="004704BB" w:rsidRPr="000F1385" w14:paraId="6935CB42" w14:textId="77777777" w:rsidTr="00746B02">
        <w:trPr>
          <w:cantSplit/>
        </w:trPr>
        <w:tc>
          <w:tcPr>
            <w:tcW w:w="1980" w:type="dxa"/>
            <w:shd w:val="clear" w:color="auto" w:fill="auto"/>
            <w:noWrap/>
            <w:vAlign w:val="bottom"/>
            <w:hideMark/>
          </w:tcPr>
          <w:p w14:paraId="492CFE48" w14:textId="77777777" w:rsidR="004704BB" w:rsidRPr="000F1385" w:rsidRDefault="004704BB" w:rsidP="00BE1E0A">
            <w:pPr>
              <w:spacing w:before="120"/>
            </w:pPr>
            <w:r w:rsidRPr="000F1385">
              <w:t>Kathy</w:t>
            </w:r>
          </w:p>
        </w:tc>
        <w:tc>
          <w:tcPr>
            <w:tcW w:w="1884" w:type="dxa"/>
            <w:shd w:val="clear" w:color="auto" w:fill="auto"/>
            <w:noWrap/>
            <w:vAlign w:val="bottom"/>
            <w:hideMark/>
          </w:tcPr>
          <w:p w14:paraId="5E23EC17" w14:textId="77777777" w:rsidR="004704BB" w:rsidRPr="000F1385" w:rsidRDefault="004704BB" w:rsidP="00BE1E0A">
            <w:pPr>
              <w:spacing w:before="120"/>
            </w:pPr>
            <w:proofErr w:type="spellStart"/>
            <w:r w:rsidRPr="000F1385">
              <w:t>Riessen</w:t>
            </w:r>
            <w:proofErr w:type="spellEnd"/>
          </w:p>
        </w:tc>
        <w:tc>
          <w:tcPr>
            <w:tcW w:w="4900" w:type="dxa"/>
            <w:shd w:val="clear" w:color="auto" w:fill="auto"/>
            <w:noWrap/>
            <w:vAlign w:val="bottom"/>
            <w:hideMark/>
          </w:tcPr>
          <w:p w14:paraId="63BD1E06" w14:textId="41348F0B" w:rsidR="004704BB" w:rsidRPr="000F1385" w:rsidRDefault="004704BB" w:rsidP="00BE1E0A">
            <w:pPr>
              <w:spacing w:before="120"/>
            </w:pPr>
            <w:r w:rsidRPr="000F1385">
              <w:t>Australian Braille Authority exec</w:t>
            </w:r>
          </w:p>
        </w:tc>
      </w:tr>
      <w:tr w:rsidR="004704BB" w:rsidRPr="000F1385" w14:paraId="54E03822" w14:textId="77777777" w:rsidTr="00746B02">
        <w:trPr>
          <w:cantSplit/>
        </w:trPr>
        <w:tc>
          <w:tcPr>
            <w:tcW w:w="1980" w:type="dxa"/>
            <w:shd w:val="clear" w:color="auto" w:fill="auto"/>
            <w:noWrap/>
            <w:vAlign w:val="bottom"/>
            <w:hideMark/>
          </w:tcPr>
          <w:p w14:paraId="4FC37F36" w14:textId="77777777" w:rsidR="004704BB" w:rsidRPr="000F1385" w:rsidRDefault="004704BB" w:rsidP="00BE1E0A">
            <w:pPr>
              <w:spacing w:before="120"/>
            </w:pPr>
            <w:r w:rsidRPr="000F1385">
              <w:t>Kim</w:t>
            </w:r>
          </w:p>
        </w:tc>
        <w:tc>
          <w:tcPr>
            <w:tcW w:w="1884" w:type="dxa"/>
            <w:shd w:val="clear" w:color="auto" w:fill="auto"/>
            <w:noWrap/>
            <w:vAlign w:val="bottom"/>
            <w:hideMark/>
          </w:tcPr>
          <w:p w14:paraId="19F42B76" w14:textId="77777777" w:rsidR="004704BB" w:rsidRPr="000F1385" w:rsidRDefault="004704BB" w:rsidP="00BE1E0A">
            <w:pPr>
              <w:spacing w:before="120"/>
            </w:pPr>
            <w:r w:rsidRPr="000F1385">
              <w:t>Barber</w:t>
            </w:r>
          </w:p>
        </w:tc>
        <w:tc>
          <w:tcPr>
            <w:tcW w:w="4900" w:type="dxa"/>
            <w:shd w:val="clear" w:color="auto" w:fill="auto"/>
            <w:noWrap/>
            <w:vAlign w:val="bottom"/>
            <w:hideMark/>
          </w:tcPr>
          <w:p w14:paraId="344EFA2C" w14:textId="5918716A" w:rsidR="004704BB" w:rsidRPr="000F1385" w:rsidRDefault="004704BB" w:rsidP="00BE1E0A">
            <w:pPr>
              <w:spacing w:before="120"/>
            </w:pPr>
            <w:r w:rsidRPr="000F1385">
              <w:t>Braille and Large Print Services ABA exec</w:t>
            </w:r>
          </w:p>
        </w:tc>
      </w:tr>
      <w:tr w:rsidR="004704BB" w:rsidRPr="000F1385" w14:paraId="30E2EE04" w14:textId="77777777" w:rsidTr="00746B02">
        <w:trPr>
          <w:cantSplit/>
        </w:trPr>
        <w:tc>
          <w:tcPr>
            <w:tcW w:w="1980" w:type="dxa"/>
            <w:shd w:val="clear" w:color="auto" w:fill="auto"/>
            <w:noWrap/>
            <w:vAlign w:val="bottom"/>
            <w:hideMark/>
          </w:tcPr>
          <w:p w14:paraId="38D65B80" w14:textId="77777777" w:rsidR="004704BB" w:rsidRPr="000F1385" w:rsidRDefault="004704BB" w:rsidP="00BE1E0A">
            <w:pPr>
              <w:spacing w:before="120"/>
            </w:pPr>
            <w:r w:rsidRPr="000F1385">
              <w:t>Leona</w:t>
            </w:r>
          </w:p>
        </w:tc>
        <w:tc>
          <w:tcPr>
            <w:tcW w:w="1884" w:type="dxa"/>
            <w:shd w:val="clear" w:color="auto" w:fill="auto"/>
            <w:noWrap/>
            <w:vAlign w:val="bottom"/>
            <w:hideMark/>
          </w:tcPr>
          <w:p w14:paraId="12810D9A" w14:textId="77777777" w:rsidR="004704BB" w:rsidRPr="000F1385" w:rsidRDefault="004704BB" w:rsidP="00BE1E0A">
            <w:pPr>
              <w:spacing w:before="120"/>
            </w:pPr>
            <w:r w:rsidRPr="000F1385">
              <w:t>Holloway</w:t>
            </w:r>
          </w:p>
        </w:tc>
        <w:tc>
          <w:tcPr>
            <w:tcW w:w="4900" w:type="dxa"/>
            <w:shd w:val="clear" w:color="auto" w:fill="auto"/>
            <w:noWrap/>
            <w:vAlign w:val="bottom"/>
            <w:hideMark/>
          </w:tcPr>
          <w:p w14:paraId="48925565" w14:textId="488C9D61" w:rsidR="004704BB" w:rsidRPr="000F1385" w:rsidRDefault="004704BB" w:rsidP="00BE1E0A">
            <w:pPr>
              <w:spacing w:before="120"/>
            </w:pPr>
            <w:r w:rsidRPr="000F1385">
              <w:t>Monash University delegate</w:t>
            </w:r>
          </w:p>
        </w:tc>
      </w:tr>
      <w:tr w:rsidR="004704BB" w:rsidRPr="000F1385" w14:paraId="0C646B55" w14:textId="77777777" w:rsidTr="00746B02">
        <w:trPr>
          <w:cantSplit/>
        </w:trPr>
        <w:tc>
          <w:tcPr>
            <w:tcW w:w="1980" w:type="dxa"/>
            <w:shd w:val="clear" w:color="auto" w:fill="auto"/>
            <w:noWrap/>
            <w:vAlign w:val="bottom"/>
            <w:hideMark/>
          </w:tcPr>
          <w:p w14:paraId="0CD1DFA1" w14:textId="77777777" w:rsidR="004704BB" w:rsidRPr="000F1385" w:rsidRDefault="004704BB" w:rsidP="00BE1E0A">
            <w:pPr>
              <w:spacing w:before="120"/>
            </w:pPr>
            <w:r w:rsidRPr="000F1385">
              <w:t>Leone</w:t>
            </w:r>
          </w:p>
        </w:tc>
        <w:tc>
          <w:tcPr>
            <w:tcW w:w="1884" w:type="dxa"/>
            <w:shd w:val="clear" w:color="auto" w:fill="auto"/>
            <w:noWrap/>
            <w:vAlign w:val="bottom"/>
            <w:hideMark/>
          </w:tcPr>
          <w:p w14:paraId="6A7CE499" w14:textId="77777777" w:rsidR="004704BB" w:rsidRPr="000F1385" w:rsidRDefault="004704BB" w:rsidP="00BE1E0A">
            <w:pPr>
              <w:spacing w:before="120"/>
            </w:pPr>
            <w:r w:rsidRPr="000F1385">
              <w:t>Carroll</w:t>
            </w:r>
          </w:p>
        </w:tc>
        <w:tc>
          <w:tcPr>
            <w:tcW w:w="4900" w:type="dxa"/>
            <w:shd w:val="clear" w:color="auto" w:fill="auto"/>
            <w:noWrap/>
            <w:vAlign w:val="bottom"/>
            <w:hideMark/>
          </w:tcPr>
          <w:p w14:paraId="37E5F7E9" w14:textId="433AFD5E" w:rsidR="004704BB" w:rsidRPr="000F1385" w:rsidRDefault="004704BB" w:rsidP="00BE1E0A">
            <w:pPr>
              <w:spacing w:before="120"/>
            </w:pPr>
            <w:r w:rsidRPr="000F1385">
              <w:t>Visibility delegate Perth</w:t>
            </w:r>
          </w:p>
        </w:tc>
      </w:tr>
      <w:tr w:rsidR="004704BB" w:rsidRPr="000F1385" w14:paraId="32DB9CD7" w14:textId="77777777" w:rsidTr="00746B02">
        <w:trPr>
          <w:cantSplit/>
        </w:trPr>
        <w:tc>
          <w:tcPr>
            <w:tcW w:w="1980" w:type="dxa"/>
            <w:shd w:val="clear" w:color="auto" w:fill="auto"/>
            <w:noWrap/>
            <w:vAlign w:val="bottom"/>
            <w:hideMark/>
          </w:tcPr>
          <w:p w14:paraId="03764C83" w14:textId="77777777" w:rsidR="004704BB" w:rsidRPr="000F1385" w:rsidRDefault="004704BB" w:rsidP="00BE1E0A">
            <w:pPr>
              <w:spacing w:before="120"/>
            </w:pPr>
            <w:r w:rsidRPr="000F1385">
              <w:t>Maria</w:t>
            </w:r>
          </w:p>
        </w:tc>
        <w:tc>
          <w:tcPr>
            <w:tcW w:w="1884" w:type="dxa"/>
            <w:shd w:val="clear" w:color="auto" w:fill="auto"/>
            <w:noWrap/>
            <w:vAlign w:val="bottom"/>
            <w:hideMark/>
          </w:tcPr>
          <w:p w14:paraId="6C61ECA4" w14:textId="77777777" w:rsidR="004704BB" w:rsidRPr="000F1385" w:rsidRDefault="004704BB" w:rsidP="00BE1E0A">
            <w:pPr>
              <w:spacing w:before="120"/>
            </w:pPr>
            <w:r w:rsidRPr="000F1385">
              <w:t>Stevens</w:t>
            </w:r>
          </w:p>
        </w:tc>
        <w:tc>
          <w:tcPr>
            <w:tcW w:w="4900" w:type="dxa"/>
            <w:shd w:val="clear" w:color="auto" w:fill="auto"/>
            <w:noWrap/>
            <w:vAlign w:val="bottom"/>
            <w:hideMark/>
          </w:tcPr>
          <w:p w14:paraId="0428F8C0" w14:textId="7468D780" w:rsidR="004704BB" w:rsidRPr="000F1385" w:rsidRDefault="004704BB" w:rsidP="00BE1E0A">
            <w:pPr>
              <w:spacing w:before="120"/>
            </w:pPr>
            <w:r w:rsidRPr="000F1385">
              <w:t>Blind Low Vision NZ</w:t>
            </w:r>
            <w:r w:rsidR="00D42F0B" w:rsidRPr="000F1385">
              <w:t xml:space="preserve"> </w:t>
            </w:r>
            <w:r w:rsidRPr="000F1385">
              <w:t>observer</w:t>
            </w:r>
          </w:p>
        </w:tc>
      </w:tr>
      <w:tr w:rsidR="004704BB" w:rsidRPr="000F1385" w14:paraId="769E8232" w14:textId="77777777" w:rsidTr="00746B02">
        <w:trPr>
          <w:cantSplit/>
        </w:trPr>
        <w:tc>
          <w:tcPr>
            <w:tcW w:w="1980" w:type="dxa"/>
            <w:shd w:val="clear" w:color="auto" w:fill="auto"/>
            <w:noWrap/>
            <w:vAlign w:val="bottom"/>
            <w:hideMark/>
          </w:tcPr>
          <w:p w14:paraId="2E1CBBB3" w14:textId="77777777" w:rsidR="004704BB" w:rsidRPr="000F1385" w:rsidRDefault="004704BB" w:rsidP="00BE1E0A">
            <w:pPr>
              <w:spacing w:before="120"/>
            </w:pPr>
            <w:r w:rsidRPr="000F1385">
              <w:t>Mary</w:t>
            </w:r>
          </w:p>
        </w:tc>
        <w:tc>
          <w:tcPr>
            <w:tcW w:w="1884" w:type="dxa"/>
            <w:shd w:val="clear" w:color="auto" w:fill="auto"/>
            <w:noWrap/>
            <w:vAlign w:val="bottom"/>
            <w:hideMark/>
          </w:tcPr>
          <w:p w14:paraId="1F598278" w14:textId="77777777" w:rsidR="004704BB" w:rsidRPr="000F1385" w:rsidRDefault="004704BB" w:rsidP="00BE1E0A">
            <w:pPr>
              <w:spacing w:before="120"/>
            </w:pPr>
            <w:proofErr w:type="spellStart"/>
            <w:r w:rsidRPr="000F1385">
              <w:t>Schnackenberg</w:t>
            </w:r>
            <w:proofErr w:type="spellEnd"/>
            <w:r w:rsidRPr="000F1385">
              <w:t xml:space="preserve"> </w:t>
            </w:r>
          </w:p>
        </w:tc>
        <w:tc>
          <w:tcPr>
            <w:tcW w:w="4900" w:type="dxa"/>
            <w:shd w:val="clear" w:color="auto" w:fill="auto"/>
            <w:noWrap/>
            <w:vAlign w:val="bottom"/>
            <w:hideMark/>
          </w:tcPr>
          <w:p w14:paraId="34A69B3F" w14:textId="77175D7A" w:rsidR="004704BB" w:rsidRPr="000F1385" w:rsidRDefault="004704BB" w:rsidP="00BE1E0A">
            <w:pPr>
              <w:spacing w:before="120"/>
            </w:pPr>
            <w:r w:rsidRPr="000F1385">
              <w:t xml:space="preserve">AI Comms NZ delegate </w:t>
            </w:r>
          </w:p>
        </w:tc>
      </w:tr>
      <w:tr w:rsidR="004704BB" w:rsidRPr="000F1385" w14:paraId="7F76FD2D" w14:textId="77777777" w:rsidTr="00746B02">
        <w:trPr>
          <w:cantSplit/>
        </w:trPr>
        <w:tc>
          <w:tcPr>
            <w:tcW w:w="1980" w:type="dxa"/>
            <w:shd w:val="clear" w:color="auto" w:fill="auto"/>
            <w:noWrap/>
            <w:vAlign w:val="bottom"/>
            <w:hideMark/>
          </w:tcPr>
          <w:p w14:paraId="3C685AC8" w14:textId="77777777" w:rsidR="004704BB" w:rsidRPr="000F1385" w:rsidRDefault="004704BB" w:rsidP="00BE1E0A">
            <w:pPr>
              <w:spacing w:before="120"/>
            </w:pPr>
            <w:r w:rsidRPr="000F1385">
              <w:t>Ramona</w:t>
            </w:r>
          </w:p>
        </w:tc>
        <w:tc>
          <w:tcPr>
            <w:tcW w:w="1884" w:type="dxa"/>
            <w:shd w:val="clear" w:color="auto" w:fill="auto"/>
            <w:noWrap/>
            <w:vAlign w:val="bottom"/>
            <w:hideMark/>
          </w:tcPr>
          <w:p w14:paraId="0A6F7FB4" w14:textId="77777777" w:rsidR="004704BB" w:rsidRPr="000F1385" w:rsidRDefault="004704BB" w:rsidP="00BE1E0A">
            <w:pPr>
              <w:spacing w:before="120"/>
            </w:pPr>
            <w:r w:rsidRPr="000F1385">
              <w:t>Mandy</w:t>
            </w:r>
          </w:p>
        </w:tc>
        <w:tc>
          <w:tcPr>
            <w:tcW w:w="4900" w:type="dxa"/>
            <w:shd w:val="clear" w:color="auto" w:fill="auto"/>
            <w:noWrap/>
            <w:vAlign w:val="bottom"/>
            <w:hideMark/>
          </w:tcPr>
          <w:p w14:paraId="205BDE97" w14:textId="475DDCF2" w:rsidR="004704BB" w:rsidRPr="000F1385" w:rsidRDefault="004704BB" w:rsidP="00BE1E0A">
            <w:pPr>
              <w:spacing w:before="120"/>
            </w:pPr>
            <w:r w:rsidRPr="000F1385">
              <w:t>observer</w:t>
            </w:r>
          </w:p>
        </w:tc>
      </w:tr>
      <w:tr w:rsidR="004704BB" w:rsidRPr="000F1385" w14:paraId="384C1024" w14:textId="77777777" w:rsidTr="00746B02">
        <w:trPr>
          <w:cantSplit/>
        </w:trPr>
        <w:tc>
          <w:tcPr>
            <w:tcW w:w="1980" w:type="dxa"/>
            <w:shd w:val="clear" w:color="auto" w:fill="auto"/>
            <w:noWrap/>
            <w:vAlign w:val="bottom"/>
            <w:hideMark/>
          </w:tcPr>
          <w:p w14:paraId="12DB9BA4" w14:textId="77777777" w:rsidR="004704BB" w:rsidRPr="000F1385" w:rsidRDefault="004704BB" w:rsidP="00BE1E0A">
            <w:pPr>
              <w:spacing w:before="120"/>
            </w:pPr>
            <w:r w:rsidRPr="000F1385">
              <w:t>Richard</w:t>
            </w:r>
          </w:p>
        </w:tc>
        <w:tc>
          <w:tcPr>
            <w:tcW w:w="1884" w:type="dxa"/>
            <w:shd w:val="clear" w:color="auto" w:fill="auto"/>
            <w:noWrap/>
            <w:vAlign w:val="bottom"/>
            <w:hideMark/>
          </w:tcPr>
          <w:p w14:paraId="0DEE9276" w14:textId="77777777" w:rsidR="004704BB" w:rsidRPr="000F1385" w:rsidRDefault="004704BB" w:rsidP="00BE1E0A">
            <w:pPr>
              <w:spacing w:before="120"/>
            </w:pPr>
            <w:r w:rsidRPr="000F1385">
              <w:t>Barker</w:t>
            </w:r>
          </w:p>
        </w:tc>
        <w:tc>
          <w:tcPr>
            <w:tcW w:w="4900" w:type="dxa"/>
            <w:shd w:val="clear" w:color="auto" w:fill="auto"/>
            <w:noWrap/>
            <w:vAlign w:val="bottom"/>
            <w:hideMark/>
          </w:tcPr>
          <w:p w14:paraId="782ED91C" w14:textId="0D50BD29" w:rsidR="004704BB" w:rsidRPr="000F1385" w:rsidRDefault="004704BB" w:rsidP="00BE1E0A">
            <w:pPr>
              <w:spacing w:before="120"/>
            </w:pPr>
            <w:r w:rsidRPr="000F1385">
              <w:t>Braille House delegate</w:t>
            </w:r>
          </w:p>
        </w:tc>
      </w:tr>
      <w:tr w:rsidR="004704BB" w:rsidRPr="000F1385" w14:paraId="3C0B8BE2" w14:textId="77777777" w:rsidTr="00746B02">
        <w:trPr>
          <w:cantSplit/>
        </w:trPr>
        <w:tc>
          <w:tcPr>
            <w:tcW w:w="1980" w:type="dxa"/>
            <w:shd w:val="clear" w:color="auto" w:fill="auto"/>
            <w:noWrap/>
            <w:vAlign w:val="bottom"/>
            <w:hideMark/>
          </w:tcPr>
          <w:p w14:paraId="74E2DC73" w14:textId="77777777" w:rsidR="004704BB" w:rsidRPr="000F1385" w:rsidRDefault="004704BB" w:rsidP="00BE1E0A">
            <w:pPr>
              <w:spacing w:before="120"/>
            </w:pPr>
            <w:r w:rsidRPr="000F1385">
              <w:t>Samantha</w:t>
            </w:r>
          </w:p>
        </w:tc>
        <w:tc>
          <w:tcPr>
            <w:tcW w:w="1884" w:type="dxa"/>
            <w:shd w:val="clear" w:color="auto" w:fill="auto"/>
            <w:noWrap/>
            <w:vAlign w:val="bottom"/>
            <w:hideMark/>
          </w:tcPr>
          <w:p w14:paraId="3E302A61" w14:textId="77777777" w:rsidR="004704BB" w:rsidRPr="000F1385" w:rsidRDefault="004704BB" w:rsidP="00BE1E0A">
            <w:pPr>
              <w:spacing w:before="120"/>
            </w:pPr>
            <w:proofErr w:type="spellStart"/>
            <w:r w:rsidRPr="000F1385">
              <w:t>Harratt</w:t>
            </w:r>
            <w:proofErr w:type="spellEnd"/>
          </w:p>
        </w:tc>
        <w:tc>
          <w:tcPr>
            <w:tcW w:w="4900" w:type="dxa"/>
            <w:shd w:val="clear" w:color="auto" w:fill="auto"/>
            <w:noWrap/>
            <w:vAlign w:val="bottom"/>
            <w:hideMark/>
          </w:tcPr>
          <w:p w14:paraId="3B3D5C52" w14:textId="210F8B7F" w:rsidR="004704BB" w:rsidRPr="000F1385" w:rsidRDefault="004704BB" w:rsidP="00BE1E0A">
            <w:pPr>
              <w:spacing w:before="120"/>
            </w:pPr>
            <w:r w:rsidRPr="000F1385">
              <w:t>Visibility observer</w:t>
            </w:r>
          </w:p>
        </w:tc>
      </w:tr>
      <w:tr w:rsidR="004704BB" w:rsidRPr="000F1385" w14:paraId="2D47A491" w14:textId="77777777" w:rsidTr="00746B02">
        <w:trPr>
          <w:cantSplit/>
        </w:trPr>
        <w:tc>
          <w:tcPr>
            <w:tcW w:w="1980" w:type="dxa"/>
            <w:shd w:val="clear" w:color="auto" w:fill="auto"/>
            <w:noWrap/>
            <w:vAlign w:val="bottom"/>
            <w:hideMark/>
          </w:tcPr>
          <w:p w14:paraId="4E3E573F" w14:textId="77777777" w:rsidR="004704BB" w:rsidRPr="000F1385" w:rsidRDefault="004704BB" w:rsidP="00BE1E0A">
            <w:pPr>
              <w:spacing w:before="120"/>
            </w:pPr>
            <w:r w:rsidRPr="000F1385">
              <w:t>Scott</w:t>
            </w:r>
          </w:p>
        </w:tc>
        <w:tc>
          <w:tcPr>
            <w:tcW w:w="1884" w:type="dxa"/>
            <w:shd w:val="clear" w:color="auto" w:fill="auto"/>
            <w:noWrap/>
            <w:vAlign w:val="bottom"/>
            <w:hideMark/>
          </w:tcPr>
          <w:p w14:paraId="48A5DE75" w14:textId="77777777" w:rsidR="004704BB" w:rsidRPr="000F1385" w:rsidRDefault="004704BB" w:rsidP="00BE1E0A">
            <w:pPr>
              <w:spacing w:before="120"/>
            </w:pPr>
            <w:proofErr w:type="spellStart"/>
            <w:r w:rsidRPr="000F1385">
              <w:t>Erichsen</w:t>
            </w:r>
            <w:proofErr w:type="spellEnd"/>
          </w:p>
        </w:tc>
        <w:tc>
          <w:tcPr>
            <w:tcW w:w="4900" w:type="dxa"/>
            <w:shd w:val="clear" w:color="auto" w:fill="auto"/>
            <w:noWrap/>
            <w:vAlign w:val="bottom"/>
            <w:hideMark/>
          </w:tcPr>
          <w:p w14:paraId="19C81E85" w14:textId="45D72C87" w:rsidR="004704BB" w:rsidRPr="000F1385" w:rsidRDefault="004704BB" w:rsidP="00BE1E0A">
            <w:pPr>
              <w:spacing w:before="120"/>
            </w:pPr>
            <w:r w:rsidRPr="000F1385">
              <w:t>Consumer exec observer</w:t>
            </w:r>
          </w:p>
        </w:tc>
      </w:tr>
      <w:tr w:rsidR="004704BB" w:rsidRPr="000F1385" w14:paraId="40AC1C16" w14:textId="77777777" w:rsidTr="00746B02">
        <w:trPr>
          <w:cantSplit/>
        </w:trPr>
        <w:tc>
          <w:tcPr>
            <w:tcW w:w="1980" w:type="dxa"/>
            <w:shd w:val="clear" w:color="auto" w:fill="auto"/>
            <w:noWrap/>
            <w:vAlign w:val="bottom"/>
            <w:hideMark/>
          </w:tcPr>
          <w:p w14:paraId="308116C2" w14:textId="77777777" w:rsidR="004704BB" w:rsidRPr="000F1385" w:rsidRDefault="004704BB" w:rsidP="00BE1E0A">
            <w:pPr>
              <w:spacing w:before="120"/>
            </w:pPr>
            <w:proofErr w:type="spellStart"/>
            <w:r w:rsidRPr="000F1385">
              <w:t>Sonali</w:t>
            </w:r>
            <w:proofErr w:type="spellEnd"/>
          </w:p>
        </w:tc>
        <w:tc>
          <w:tcPr>
            <w:tcW w:w="1884" w:type="dxa"/>
            <w:shd w:val="clear" w:color="auto" w:fill="auto"/>
            <w:noWrap/>
            <w:vAlign w:val="bottom"/>
            <w:hideMark/>
          </w:tcPr>
          <w:p w14:paraId="6352E046" w14:textId="77777777" w:rsidR="004704BB" w:rsidRPr="000F1385" w:rsidRDefault="004704BB" w:rsidP="00BE1E0A">
            <w:pPr>
              <w:spacing w:before="120"/>
            </w:pPr>
            <w:proofErr w:type="spellStart"/>
            <w:r w:rsidRPr="000F1385">
              <w:t>Marathe</w:t>
            </w:r>
            <w:proofErr w:type="spellEnd"/>
          </w:p>
        </w:tc>
        <w:tc>
          <w:tcPr>
            <w:tcW w:w="4900" w:type="dxa"/>
            <w:shd w:val="clear" w:color="auto" w:fill="auto"/>
            <w:noWrap/>
            <w:vAlign w:val="bottom"/>
            <w:hideMark/>
          </w:tcPr>
          <w:p w14:paraId="377FE620" w14:textId="71B87BB8" w:rsidR="004704BB" w:rsidRPr="000F1385" w:rsidRDefault="004704BB" w:rsidP="00BE1E0A">
            <w:pPr>
              <w:spacing w:before="120"/>
            </w:pPr>
            <w:r w:rsidRPr="000F1385">
              <w:t>Next Sense</w:t>
            </w:r>
            <w:r w:rsidR="00D42F0B" w:rsidRPr="000F1385">
              <w:t xml:space="preserve"> </w:t>
            </w:r>
            <w:r w:rsidRPr="000F1385">
              <w:t xml:space="preserve">delegate </w:t>
            </w:r>
          </w:p>
        </w:tc>
      </w:tr>
      <w:tr w:rsidR="004704BB" w:rsidRPr="000F1385" w14:paraId="27D3735D" w14:textId="77777777" w:rsidTr="00746B02">
        <w:trPr>
          <w:cantSplit/>
        </w:trPr>
        <w:tc>
          <w:tcPr>
            <w:tcW w:w="1980" w:type="dxa"/>
            <w:shd w:val="clear" w:color="auto" w:fill="auto"/>
            <w:noWrap/>
            <w:vAlign w:val="bottom"/>
            <w:hideMark/>
          </w:tcPr>
          <w:p w14:paraId="25BE5641" w14:textId="77777777" w:rsidR="004704BB" w:rsidRPr="000F1385" w:rsidRDefault="004704BB" w:rsidP="00BE1E0A">
            <w:pPr>
              <w:spacing w:before="120"/>
            </w:pPr>
            <w:r w:rsidRPr="000F1385">
              <w:t>Sondra</w:t>
            </w:r>
          </w:p>
        </w:tc>
        <w:tc>
          <w:tcPr>
            <w:tcW w:w="1884" w:type="dxa"/>
            <w:shd w:val="clear" w:color="auto" w:fill="auto"/>
            <w:noWrap/>
            <w:vAlign w:val="bottom"/>
            <w:hideMark/>
          </w:tcPr>
          <w:p w14:paraId="11FFC26C" w14:textId="77777777" w:rsidR="004704BB" w:rsidRPr="000F1385" w:rsidRDefault="004704BB" w:rsidP="00BE1E0A">
            <w:pPr>
              <w:spacing w:before="120"/>
            </w:pPr>
            <w:proofErr w:type="spellStart"/>
            <w:r w:rsidRPr="000F1385">
              <w:t>Wibberley</w:t>
            </w:r>
            <w:proofErr w:type="spellEnd"/>
          </w:p>
        </w:tc>
        <w:tc>
          <w:tcPr>
            <w:tcW w:w="4900" w:type="dxa"/>
            <w:shd w:val="clear" w:color="auto" w:fill="auto"/>
            <w:noWrap/>
            <w:vAlign w:val="bottom"/>
            <w:hideMark/>
          </w:tcPr>
          <w:p w14:paraId="73F8B8B8" w14:textId="71B8D814" w:rsidR="004704BB" w:rsidRPr="000F1385" w:rsidRDefault="004704BB" w:rsidP="00BE1E0A">
            <w:pPr>
              <w:spacing w:before="120"/>
            </w:pPr>
            <w:r w:rsidRPr="000F1385">
              <w:t>Blind Citizens Australia consumer</w:t>
            </w:r>
          </w:p>
        </w:tc>
      </w:tr>
      <w:tr w:rsidR="004704BB" w:rsidRPr="000F1385" w14:paraId="4F778B21" w14:textId="77777777" w:rsidTr="00746B02">
        <w:trPr>
          <w:cantSplit/>
        </w:trPr>
        <w:tc>
          <w:tcPr>
            <w:tcW w:w="1980" w:type="dxa"/>
            <w:shd w:val="clear" w:color="auto" w:fill="auto"/>
            <w:noWrap/>
            <w:vAlign w:val="bottom"/>
            <w:hideMark/>
          </w:tcPr>
          <w:p w14:paraId="7912B3C7" w14:textId="77777777" w:rsidR="004704BB" w:rsidRPr="000F1385" w:rsidRDefault="004704BB" w:rsidP="00BE1E0A">
            <w:pPr>
              <w:spacing w:before="120"/>
            </w:pPr>
            <w:r w:rsidRPr="000F1385">
              <w:t>Tristan</w:t>
            </w:r>
          </w:p>
        </w:tc>
        <w:tc>
          <w:tcPr>
            <w:tcW w:w="1884" w:type="dxa"/>
            <w:shd w:val="clear" w:color="auto" w:fill="auto"/>
            <w:noWrap/>
            <w:vAlign w:val="bottom"/>
            <w:hideMark/>
          </w:tcPr>
          <w:p w14:paraId="5D87D2E6" w14:textId="77777777" w:rsidR="004704BB" w:rsidRPr="000F1385" w:rsidRDefault="004704BB" w:rsidP="00BE1E0A">
            <w:pPr>
              <w:spacing w:before="120"/>
            </w:pPr>
            <w:r w:rsidRPr="000F1385">
              <w:t>Clare</w:t>
            </w:r>
          </w:p>
        </w:tc>
        <w:tc>
          <w:tcPr>
            <w:tcW w:w="4900" w:type="dxa"/>
            <w:shd w:val="clear" w:color="auto" w:fill="auto"/>
            <w:noWrap/>
            <w:vAlign w:val="bottom"/>
            <w:hideMark/>
          </w:tcPr>
          <w:p w14:paraId="69A08E14" w14:textId="03FAD58E" w:rsidR="004704BB" w:rsidRPr="000F1385" w:rsidRDefault="004704BB" w:rsidP="00BE1E0A">
            <w:pPr>
              <w:spacing w:before="120"/>
            </w:pPr>
            <w:proofErr w:type="spellStart"/>
            <w:r w:rsidRPr="000F1385">
              <w:t>NextSense</w:t>
            </w:r>
            <w:proofErr w:type="spellEnd"/>
            <w:r w:rsidRPr="000F1385">
              <w:t xml:space="preserve"> ABA exec </w:t>
            </w:r>
          </w:p>
        </w:tc>
      </w:tr>
      <w:tr w:rsidR="004704BB" w:rsidRPr="000F1385" w14:paraId="1D1579C7" w14:textId="77777777" w:rsidTr="00746B02">
        <w:trPr>
          <w:cantSplit/>
        </w:trPr>
        <w:tc>
          <w:tcPr>
            <w:tcW w:w="1980" w:type="dxa"/>
            <w:shd w:val="clear" w:color="auto" w:fill="auto"/>
            <w:noWrap/>
            <w:vAlign w:val="bottom"/>
          </w:tcPr>
          <w:p w14:paraId="485F720D" w14:textId="08AA4620" w:rsidR="004704BB" w:rsidRPr="000F1385" w:rsidRDefault="004704BB" w:rsidP="00BE1E0A">
            <w:pPr>
              <w:spacing w:before="120"/>
            </w:pPr>
            <w:r w:rsidRPr="000F1385">
              <w:lastRenderedPageBreak/>
              <w:t>Wendy</w:t>
            </w:r>
          </w:p>
        </w:tc>
        <w:tc>
          <w:tcPr>
            <w:tcW w:w="1884" w:type="dxa"/>
            <w:shd w:val="clear" w:color="auto" w:fill="auto"/>
            <w:noWrap/>
            <w:vAlign w:val="bottom"/>
          </w:tcPr>
          <w:p w14:paraId="10A72FD2" w14:textId="0750F68C" w:rsidR="004704BB" w:rsidRPr="000F1385" w:rsidRDefault="004704BB" w:rsidP="00BE1E0A">
            <w:pPr>
              <w:spacing w:before="120"/>
            </w:pPr>
            <w:r w:rsidRPr="000F1385">
              <w:t>Sara</w:t>
            </w:r>
          </w:p>
        </w:tc>
        <w:tc>
          <w:tcPr>
            <w:tcW w:w="4900" w:type="dxa"/>
            <w:shd w:val="clear" w:color="auto" w:fill="auto"/>
            <w:noWrap/>
            <w:vAlign w:val="bottom"/>
          </w:tcPr>
          <w:p w14:paraId="78E24F9F" w14:textId="480EFFD2" w:rsidR="004704BB" w:rsidRPr="000F1385" w:rsidRDefault="004704BB" w:rsidP="00BE1E0A">
            <w:pPr>
              <w:spacing w:before="120"/>
            </w:pPr>
            <w:r w:rsidRPr="000F1385">
              <w:t>Consumer observer</w:t>
            </w:r>
          </w:p>
        </w:tc>
      </w:tr>
      <w:tr w:rsidR="004704BB" w:rsidRPr="000F1385" w14:paraId="46FD6AA1" w14:textId="77777777" w:rsidTr="00746B02">
        <w:trPr>
          <w:cantSplit/>
        </w:trPr>
        <w:tc>
          <w:tcPr>
            <w:tcW w:w="1980" w:type="dxa"/>
            <w:shd w:val="clear" w:color="auto" w:fill="auto"/>
            <w:noWrap/>
            <w:vAlign w:val="bottom"/>
          </w:tcPr>
          <w:p w14:paraId="3B412CF6" w14:textId="063749E8" w:rsidR="004704BB" w:rsidRPr="000F1385" w:rsidRDefault="004704BB" w:rsidP="00BE1E0A">
            <w:pPr>
              <w:spacing w:before="120"/>
            </w:pPr>
            <w:r w:rsidRPr="000F1385">
              <w:t xml:space="preserve">Sue </w:t>
            </w:r>
          </w:p>
        </w:tc>
        <w:tc>
          <w:tcPr>
            <w:tcW w:w="1884" w:type="dxa"/>
            <w:shd w:val="clear" w:color="auto" w:fill="auto"/>
            <w:noWrap/>
            <w:vAlign w:val="bottom"/>
          </w:tcPr>
          <w:p w14:paraId="4E66B47B" w14:textId="121AF27F" w:rsidR="004704BB" w:rsidRPr="000F1385" w:rsidRDefault="004704BB" w:rsidP="00BE1E0A">
            <w:pPr>
              <w:spacing w:before="120"/>
            </w:pPr>
            <w:r w:rsidRPr="000F1385">
              <w:t>Wagner</w:t>
            </w:r>
          </w:p>
        </w:tc>
        <w:tc>
          <w:tcPr>
            <w:tcW w:w="4900" w:type="dxa"/>
            <w:shd w:val="clear" w:color="auto" w:fill="auto"/>
            <w:noWrap/>
            <w:vAlign w:val="bottom"/>
          </w:tcPr>
          <w:p w14:paraId="5526A7BA" w14:textId="2ED5A1DE" w:rsidR="004704BB" w:rsidRPr="000F1385" w:rsidRDefault="004704BB" w:rsidP="00BE1E0A">
            <w:pPr>
              <w:spacing w:before="120"/>
            </w:pPr>
            <w:r w:rsidRPr="000F1385">
              <w:t xml:space="preserve">Braille house observer </w:t>
            </w:r>
          </w:p>
        </w:tc>
      </w:tr>
      <w:tr w:rsidR="004704BB" w:rsidRPr="000F1385" w14:paraId="58A6FBED" w14:textId="77777777" w:rsidTr="00746B02">
        <w:trPr>
          <w:cantSplit/>
        </w:trPr>
        <w:tc>
          <w:tcPr>
            <w:tcW w:w="1980" w:type="dxa"/>
            <w:shd w:val="clear" w:color="auto" w:fill="auto"/>
            <w:noWrap/>
            <w:vAlign w:val="bottom"/>
          </w:tcPr>
          <w:p w14:paraId="224AD880" w14:textId="44894226" w:rsidR="004704BB" w:rsidRPr="000F1385" w:rsidRDefault="004704BB" w:rsidP="00BE1E0A">
            <w:pPr>
              <w:spacing w:before="120"/>
            </w:pPr>
            <w:r w:rsidRPr="000F1385">
              <w:t xml:space="preserve">Jordie </w:t>
            </w:r>
          </w:p>
        </w:tc>
        <w:tc>
          <w:tcPr>
            <w:tcW w:w="1884" w:type="dxa"/>
            <w:shd w:val="clear" w:color="auto" w:fill="auto"/>
            <w:noWrap/>
            <w:vAlign w:val="bottom"/>
          </w:tcPr>
          <w:p w14:paraId="2C60758D" w14:textId="3FC71DCC" w:rsidR="004704BB" w:rsidRPr="000F1385" w:rsidRDefault="004704BB" w:rsidP="00BE1E0A">
            <w:pPr>
              <w:spacing w:before="120"/>
            </w:pPr>
            <w:r w:rsidRPr="000F1385">
              <w:t>Howell</w:t>
            </w:r>
            <w:r w:rsidR="00D42F0B" w:rsidRPr="000F1385">
              <w:t xml:space="preserve"> </w:t>
            </w:r>
          </w:p>
        </w:tc>
        <w:tc>
          <w:tcPr>
            <w:tcW w:w="4900" w:type="dxa"/>
            <w:shd w:val="clear" w:color="auto" w:fill="auto"/>
            <w:noWrap/>
            <w:vAlign w:val="bottom"/>
          </w:tcPr>
          <w:p w14:paraId="0B8A6DE7" w14:textId="14CE9500" w:rsidR="004704BB" w:rsidRPr="000F1385" w:rsidRDefault="004704BB" w:rsidP="00BE1E0A">
            <w:pPr>
              <w:spacing w:before="120"/>
            </w:pPr>
            <w:r w:rsidRPr="000F1385">
              <w:t>ABA chairperson</w:t>
            </w:r>
          </w:p>
        </w:tc>
      </w:tr>
      <w:tr w:rsidR="004704BB" w:rsidRPr="000F1385" w14:paraId="2CC6013E" w14:textId="77777777" w:rsidTr="00746B02">
        <w:trPr>
          <w:cantSplit/>
        </w:trPr>
        <w:tc>
          <w:tcPr>
            <w:tcW w:w="1980" w:type="dxa"/>
            <w:shd w:val="clear" w:color="auto" w:fill="auto"/>
            <w:noWrap/>
            <w:vAlign w:val="bottom"/>
          </w:tcPr>
          <w:p w14:paraId="2AE084EA" w14:textId="6DC89C3B" w:rsidR="004704BB" w:rsidRPr="000F1385" w:rsidRDefault="004704BB" w:rsidP="00BE1E0A">
            <w:pPr>
              <w:spacing w:before="120"/>
            </w:pPr>
            <w:r w:rsidRPr="000F1385">
              <w:t xml:space="preserve">Melissa </w:t>
            </w:r>
          </w:p>
        </w:tc>
        <w:tc>
          <w:tcPr>
            <w:tcW w:w="1884" w:type="dxa"/>
            <w:shd w:val="clear" w:color="auto" w:fill="auto"/>
            <w:noWrap/>
            <w:vAlign w:val="bottom"/>
          </w:tcPr>
          <w:p w14:paraId="0257DE2D" w14:textId="441E6A89" w:rsidR="004704BB" w:rsidRPr="000F1385" w:rsidRDefault="004704BB" w:rsidP="00BE1E0A">
            <w:pPr>
              <w:spacing w:before="120"/>
            </w:pPr>
            <w:r w:rsidRPr="000F1385">
              <w:t>Fanshawe</w:t>
            </w:r>
          </w:p>
        </w:tc>
        <w:tc>
          <w:tcPr>
            <w:tcW w:w="4900" w:type="dxa"/>
            <w:shd w:val="clear" w:color="auto" w:fill="auto"/>
            <w:noWrap/>
            <w:vAlign w:val="bottom"/>
          </w:tcPr>
          <w:p w14:paraId="7FF31DAA" w14:textId="5DE9E136" w:rsidR="004704BB" w:rsidRPr="000F1385" w:rsidRDefault="004704BB" w:rsidP="00BE1E0A">
            <w:pPr>
              <w:spacing w:before="120"/>
            </w:pPr>
            <w:r w:rsidRPr="000F1385">
              <w:t xml:space="preserve">ABA executive SPEVI delegate </w:t>
            </w:r>
          </w:p>
        </w:tc>
      </w:tr>
      <w:tr w:rsidR="004704BB" w:rsidRPr="000F1385" w14:paraId="7E565BA9" w14:textId="77777777" w:rsidTr="00746B02">
        <w:trPr>
          <w:cantSplit/>
        </w:trPr>
        <w:tc>
          <w:tcPr>
            <w:tcW w:w="1980" w:type="dxa"/>
            <w:shd w:val="clear" w:color="auto" w:fill="auto"/>
            <w:noWrap/>
            <w:vAlign w:val="bottom"/>
          </w:tcPr>
          <w:p w14:paraId="437F540D" w14:textId="4212566A" w:rsidR="004704BB" w:rsidRPr="000F1385" w:rsidRDefault="004704BB" w:rsidP="00BE1E0A">
            <w:pPr>
              <w:spacing w:before="120"/>
            </w:pPr>
            <w:r w:rsidRPr="000F1385">
              <w:t>Francois</w:t>
            </w:r>
          </w:p>
        </w:tc>
        <w:tc>
          <w:tcPr>
            <w:tcW w:w="1884" w:type="dxa"/>
            <w:shd w:val="clear" w:color="auto" w:fill="auto"/>
            <w:noWrap/>
            <w:vAlign w:val="bottom"/>
          </w:tcPr>
          <w:p w14:paraId="06C8404E" w14:textId="5489E55E" w:rsidR="004704BB" w:rsidRPr="000F1385" w:rsidRDefault="004704BB" w:rsidP="00BE1E0A">
            <w:pPr>
              <w:spacing w:before="120"/>
            </w:pPr>
            <w:r w:rsidRPr="000F1385">
              <w:t>Jacobs</w:t>
            </w:r>
          </w:p>
        </w:tc>
        <w:tc>
          <w:tcPr>
            <w:tcW w:w="4900" w:type="dxa"/>
            <w:shd w:val="clear" w:color="auto" w:fill="auto"/>
            <w:noWrap/>
            <w:vAlign w:val="bottom"/>
          </w:tcPr>
          <w:p w14:paraId="4B57B20C" w14:textId="18C2131C" w:rsidR="004704BB" w:rsidRPr="000F1385" w:rsidRDefault="00BE1E0A" w:rsidP="00BE1E0A">
            <w:pPr>
              <w:spacing w:before="120"/>
            </w:pPr>
            <w:r w:rsidRPr="000F1385">
              <w:t>O</w:t>
            </w:r>
            <w:r w:rsidR="004704BB" w:rsidRPr="000F1385">
              <w:t>bserver</w:t>
            </w:r>
          </w:p>
        </w:tc>
      </w:tr>
      <w:tr w:rsidR="004704BB" w:rsidRPr="000F1385" w14:paraId="14BEFFA2" w14:textId="77777777" w:rsidTr="00746B02">
        <w:trPr>
          <w:cantSplit/>
        </w:trPr>
        <w:tc>
          <w:tcPr>
            <w:tcW w:w="1980" w:type="dxa"/>
            <w:shd w:val="clear" w:color="auto" w:fill="auto"/>
            <w:noWrap/>
            <w:vAlign w:val="bottom"/>
          </w:tcPr>
          <w:p w14:paraId="6F3BFF0B" w14:textId="4499E1C9" w:rsidR="004704BB" w:rsidRPr="000F1385" w:rsidRDefault="004704BB" w:rsidP="00BE1E0A">
            <w:pPr>
              <w:spacing w:before="120"/>
            </w:pPr>
            <w:r w:rsidRPr="000F1385">
              <w:t>Nigel</w:t>
            </w:r>
          </w:p>
        </w:tc>
        <w:tc>
          <w:tcPr>
            <w:tcW w:w="1884" w:type="dxa"/>
            <w:shd w:val="clear" w:color="auto" w:fill="auto"/>
            <w:noWrap/>
            <w:vAlign w:val="bottom"/>
          </w:tcPr>
          <w:p w14:paraId="6BB44347" w14:textId="5E77A3A6" w:rsidR="004704BB" w:rsidRPr="000F1385" w:rsidRDefault="004704BB" w:rsidP="00BE1E0A">
            <w:pPr>
              <w:spacing w:before="120"/>
            </w:pPr>
            <w:r w:rsidRPr="000F1385">
              <w:t>Herring</w:t>
            </w:r>
          </w:p>
        </w:tc>
        <w:tc>
          <w:tcPr>
            <w:tcW w:w="4900" w:type="dxa"/>
            <w:shd w:val="clear" w:color="auto" w:fill="auto"/>
            <w:noWrap/>
            <w:vAlign w:val="bottom"/>
          </w:tcPr>
          <w:p w14:paraId="7D85E56A" w14:textId="2ECE0A05" w:rsidR="004704BB" w:rsidRPr="000F1385" w:rsidRDefault="004704BB" w:rsidP="00BE1E0A">
            <w:pPr>
              <w:spacing w:before="120"/>
            </w:pPr>
            <w:proofErr w:type="spellStart"/>
            <w:r w:rsidRPr="000F1385">
              <w:t>Pentronics</w:t>
            </w:r>
            <w:proofErr w:type="spellEnd"/>
            <w:r w:rsidRPr="000F1385">
              <w:t xml:space="preserve"> observer</w:t>
            </w:r>
          </w:p>
        </w:tc>
      </w:tr>
    </w:tbl>
    <w:p w14:paraId="26DE7935" w14:textId="08FAB43A" w:rsidR="003D3E1E" w:rsidRPr="000F1385" w:rsidRDefault="003D3E1E" w:rsidP="00D42F0B">
      <w:pPr>
        <w:pStyle w:val="Heading2"/>
      </w:pPr>
      <w:bookmarkStart w:id="5" w:name="_Toc132634835"/>
      <w:r w:rsidRPr="000F1385">
        <w:t>1.2 Apologies</w:t>
      </w:r>
      <w:bookmarkEnd w:id="5"/>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119"/>
        <w:gridCol w:w="2017"/>
        <w:gridCol w:w="5246"/>
      </w:tblGrid>
      <w:tr w:rsidR="007D23EC" w:rsidRPr="000F1385" w14:paraId="3FAFF7CA" w14:textId="77777777" w:rsidTr="0004627C">
        <w:trPr>
          <w:cantSplit/>
          <w:tblHeader/>
        </w:trPr>
        <w:tc>
          <w:tcPr>
            <w:tcW w:w="1980" w:type="dxa"/>
            <w:shd w:val="clear" w:color="auto" w:fill="auto"/>
            <w:noWrap/>
            <w:vAlign w:val="bottom"/>
          </w:tcPr>
          <w:p w14:paraId="02898FB6" w14:textId="237F86C7" w:rsidR="007D23EC" w:rsidRPr="000F1385" w:rsidRDefault="002505F9" w:rsidP="00BE1E0A">
            <w:pPr>
              <w:spacing w:before="120"/>
              <w:rPr>
                <w:b/>
              </w:rPr>
            </w:pPr>
            <w:bookmarkStart w:id="6" w:name="ColumnTitle_2"/>
            <w:bookmarkEnd w:id="6"/>
            <w:r w:rsidRPr="000F1385">
              <w:rPr>
                <w:b/>
              </w:rPr>
              <w:t xml:space="preserve">Name </w:t>
            </w:r>
          </w:p>
        </w:tc>
        <w:tc>
          <w:tcPr>
            <w:tcW w:w="1884" w:type="dxa"/>
            <w:shd w:val="clear" w:color="auto" w:fill="auto"/>
            <w:noWrap/>
            <w:vAlign w:val="bottom"/>
          </w:tcPr>
          <w:p w14:paraId="725ADBCE" w14:textId="20E5A211" w:rsidR="007D23EC" w:rsidRPr="000F1385" w:rsidRDefault="002505F9" w:rsidP="00BE1E0A">
            <w:pPr>
              <w:spacing w:before="120"/>
              <w:rPr>
                <w:b/>
              </w:rPr>
            </w:pPr>
            <w:r w:rsidRPr="000F1385">
              <w:rPr>
                <w:b/>
              </w:rPr>
              <w:t xml:space="preserve">Surname </w:t>
            </w:r>
          </w:p>
        </w:tc>
        <w:tc>
          <w:tcPr>
            <w:tcW w:w="4900" w:type="dxa"/>
            <w:shd w:val="clear" w:color="auto" w:fill="auto"/>
            <w:noWrap/>
            <w:vAlign w:val="bottom"/>
          </w:tcPr>
          <w:p w14:paraId="22AF71DD" w14:textId="34DDC91A" w:rsidR="007D23EC" w:rsidRPr="000F1385" w:rsidRDefault="004704BB" w:rsidP="00BE1E0A">
            <w:pPr>
              <w:spacing w:before="120"/>
              <w:rPr>
                <w:b/>
              </w:rPr>
            </w:pPr>
            <w:r w:rsidRPr="000F1385">
              <w:rPr>
                <w:b/>
              </w:rPr>
              <w:t>Organisation</w:t>
            </w:r>
          </w:p>
        </w:tc>
      </w:tr>
      <w:tr w:rsidR="007D23EC" w:rsidRPr="000F1385" w14:paraId="4AD1C53C" w14:textId="77777777" w:rsidTr="00746B02">
        <w:trPr>
          <w:cantSplit/>
        </w:trPr>
        <w:tc>
          <w:tcPr>
            <w:tcW w:w="1980" w:type="dxa"/>
            <w:shd w:val="clear" w:color="auto" w:fill="auto"/>
            <w:noWrap/>
            <w:vAlign w:val="bottom"/>
          </w:tcPr>
          <w:p w14:paraId="03FC3A39" w14:textId="56C553F6" w:rsidR="007D23EC" w:rsidRPr="000F1385" w:rsidRDefault="007D23EC" w:rsidP="00BE1E0A">
            <w:pPr>
              <w:spacing w:before="120"/>
            </w:pPr>
            <w:r w:rsidRPr="000F1385">
              <w:t>Dinesh</w:t>
            </w:r>
          </w:p>
        </w:tc>
        <w:tc>
          <w:tcPr>
            <w:tcW w:w="1884" w:type="dxa"/>
            <w:shd w:val="clear" w:color="auto" w:fill="auto"/>
            <w:noWrap/>
            <w:vAlign w:val="bottom"/>
          </w:tcPr>
          <w:p w14:paraId="7E524A7C" w14:textId="6B32EFBD" w:rsidR="007D23EC" w:rsidRPr="000F1385" w:rsidRDefault="007D23EC" w:rsidP="00BE1E0A">
            <w:pPr>
              <w:spacing w:before="120"/>
            </w:pPr>
            <w:proofErr w:type="spellStart"/>
            <w:r w:rsidRPr="000F1385">
              <w:t>Burah</w:t>
            </w:r>
            <w:proofErr w:type="spellEnd"/>
          </w:p>
        </w:tc>
        <w:tc>
          <w:tcPr>
            <w:tcW w:w="4900" w:type="dxa"/>
            <w:shd w:val="clear" w:color="auto" w:fill="auto"/>
            <w:noWrap/>
            <w:vAlign w:val="bottom"/>
          </w:tcPr>
          <w:p w14:paraId="36007693" w14:textId="0D2050EA" w:rsidR="007D23EC" w:rsidRPr="000F1385" w:rsidRDefault="007D23EC" w:rsidP="00BE1E0A">
            <w:pPr>
              <w:spacing w:before="120"/>
            </w:pPr>
            <w:r w:rsidRPr="000F1385">
              <w:t xml:space="preserve">Visibility </w:t>
            </w:r>
            <w:bookmarkStart w:id="7" w:name="_GoBack"/>
            <w:bookmarkEnd w:id="7"/>
          </w:p>
        </w:tc>
      </w:tr>
      <w:tr w:rsidR="0065795B" w:rsidRPr="000F1385" w14:paraId="64534DF6" w14:textId="77777777" w:rsidTr="00746B02">
        <w:trPr>
          <w:cantSplit/>
        </w:trPr>
        <w:tc>
          <w:tcPr>
            <w:tcW w:w="1980" w:type="dxa"/>
            <w:shd w:val="clear" w:color="auto" w:fill="auto"/>
            <w:noWrap/>
            <w:vAlign w:val="bottom"/>
          </w:tcPr>
          <w:p w14:paraId="59968506" w14:textId="6C434638" w:rsidR="0065795B" w:rsidRPr="000F1385" w:rsidRDefault="0065795B" w:rsidP="00BE1E0A">
            <w:pPr>
              <w:spacing w:before="120"/>
            </w:pPr>
            <w:r w:rsidRPr="000F1385">
              <w:t>Frances</w:t>
            </w:r>
          </w:p>
        </w:tc>
        <w:tc>
          <w:tcPr>
            <w:tcW w:w="1884" w:type="dxa"/>
            <w:shd w:val="clear" w:color="auto" w:fill="auto"/>
            <w:noWrap/>
            <w:vAlign w:val="bottom"/>
          </w:tcPr>
          <w:p w14:paraId="7E7A1C8E" w14:textId="6BE9BDDD" w:rsidR="0065795B" w:rsidRPr="000F1385" w:rsidRDefault="0065795B" w:rsidP="00BE1E0A">
            <w:pPr>
              <w:spacing w:before="120"/>
            </w:pPr>
            <w:r w:rsidRPr="000F1385">
              <w:t>Gentle</w:t>
            </w:r>
          </w:p>
        </w:tc>
        <w:tc>
          <w:tcPr>
            <w:tcW w:w="4900" w:type="dxa"/>
            <w:shd w:val="clear" w:color="auto" w:fill="auto"/>
            <w:noWrap/>
            <w:vAlign w:val="bottom"/>
          </w:tcPr>
          <w:p w14:paraId="2DA66A93" w14:textId="0125BA4E" w:rsidR="0065795B" w:rsidRPr="000F1385" w:rsidRDefault="0065795B" w:rsidP="00BE1E0A">
            <w:pPr>
              <w:spacing w:before="120"/>
            </w:pPr>
            <w:r w:rsidRPr="000F1385">
              <w:t xml:space="preserve">ICEVI, SPEVI and </w:t>
            </w:r>
            <w:proofErr w:type="spellStart"/>
            <w:r w:rsidRPr="000F1385">
              <w:t>NextSense</w:t>
            </w:r>
            <w:proofErr w:type="spellEnd"/>
            <w:r w:rsidRPr="000F1385">
              <w:t xml:space="preserve"> </w:t>
            </w:r>
          </w:p>
        </w:tc>
      </w:tr>
      <w:tr w:rsidR="0065795B" w:rsidRPr="000F1385" w14:paraId="0D015B26" w14:textId="77777777" w:rsidTr="00746B02">
        <w:trPr>
          <w:cantSplit/>
        </w:trPr>
        <w:tc>
          <w:tcPr>
            <w:tcW w:w="1980" w:type="dxa"/>
            <w:shd w:val="clear" w:color="auto" w:fill="auto"/>
            <w:noWrap/>
            <w:vAlign w:val="bottom"/>
          </w:tcPr>
          <w:p w14:paraId="5ED11A86" w14:textId="7A2FC983" w:rsidR="0065795B" w:rsidRPr="000F1385" w:rsidRDefault="0065795B" w:rsidP="00BE1E0A">
            <w:pPr>
              <w:spacing w:before="120"/>
            </w:pPr>
            <w:r w:rsidRPr="000F1385">
              <w:t>Sally</w:t>
            </w:r>
          </w:p>
        </w:tc>
        <w:tc>
          <w:tcPr>
            <w:tcW w:w="1884" w:type="dxa"/>
            <w:shd w:val="clear" w:color="auto" w:fill="auto"/>
            <w:noWrap/>
            <w:vAlign w:val="bottom"/>
          </w:tcPr>
          <w:p w14:paraId="16F37F78" w14:textId="1652B1E2" w:rsidR="0065795B" w:rsidRPr="000F1385" w:rsidRDefault="0065795B" w:rsidP="00BE1E0A">
            <w:pPr>
              <w:spacing w:before="120"/>
            </w:pPr>
            <w:r w:rsidRPr="000F1385">
              <w:t>Raphael</w:t>
            </w:r>
          </w:p>
        </w:tc>
        <w:tc>
          <w:tcPr>
            <w:tcW w:w="4900" w:type="dxa"/>
            <w:shd w:val="clear" w:color="auto" w:fill="auto"/>
            <w:noWrap/>
            <w:vAlign w:val="bottom"/>
          </w:tcPr>
          <w:p w14:paraId="166DCA94" w14:textId="7D7EF859" w:rsidR="0065795B" w:rsidRPr="000F1385" w:rsidRDefault="0065795B" w:rsidP="00BE1E0A">
            <w:pPr>
              <w:spacing w:before="120"/>
            </w:pPr>
            <w:r w:rsidRPr="000F1385">
              <w:t>RSB</w:t>
            </w:r>
          </w:p>
        </w:tc>
      </w:tr>
      <w:tr w:rsidR="0065795B" w:rsidRPr="000F1385" w14:paraId="1F1A8555" w14:textId="77777777" w:rsidTr="00746B02">
        <w:trPr>
          <w:cantSplit/>
        </w:trPr>
        <w:tc>
          <w:tcPr>
            <w:tcW w:w="1980" w:type="dxa"/>
            <w:shd w:val="clear" w:color="auto" w:fill="auto"/>
            <w:noWrap/>
            <w:vAlign w:val="bottom"/>
          </w:tcPr>
          <w:p w14:paraId="0F812FAC" w14:textId="61CAEA28" w:rsidR="0065795B" w:rsidRPr="000F1385" w:rsidRDefault="0065795B" w:rsidP="00BE1E0A">
            <w:pPr>
              <w:spacing w:before="120"/>
            </w:pPr>
            <w:r w:rsidRPr="000F1385">
              <w:t>Sarah</w:t>
            </w:r>
          </w:p>
        </w:tc>
        <w:tc>
          <w:tcPr>
            <w:tcW w:w="1884" w:type="dxa"/>
            <w:shd w:val="clear" w:color="auto" w:fill="auto"/>
            <w:noWrap/>
            <w:vAlign w:val="bottom"/>
          </w:tcPr>
          <w:p w14:paraId="6A0EA35D" w14:textId="4085F39F" w:rsidR="0065795B" w:rsidRPr="000F1385" w:rsidRDefault="0065795B" w:rsidP="00BE1E0A">
            <w:pPr>
              <w:spacing w:before="120"/>
            </w:pPr>
            <w:r w:rsidRPr="000F1385">
              <w:t>Savage</w:t>
            </w:r>
          </w:p>
        </w:tc>
        <w:tc>
          <w:tcPr>
            <w:tcW w:w="4900" w:type="dxa"/>
            <w:shd w:val="clear" w:color="auto" w:fill="auto"/>
            <w:noWrap/>
            <w:vAlign w:val="bottom"/>
          </w:tcPr>
          <w:p w14:paraId="4E9E045F" w14:textId="6DDFF499" w:rsidR="0065795B" w:rsidRPr="000F1385" w:rsidRDefault="0065795B" w:rsidP="00BE1E0A">
            <w:pPr>
              <w:spacing w:before="120"/>
            </w:pPr>
            <w:r w:rsidRPr="000F1385">
              <w:t xml:space="preserve">Consumer </w:t>
            </w:r>
          </w:p>
        </w:tc>
      </w:tr>
      <w:tr w:rsidR="0065795B" w:rsidRPr="000F1385" w14:paraId="38A2AA38" w14:textId="77777777" w:rsidTr="00746B02">
        <w:trPr>
          <w:cantSplit/>
        </w:trPr>
        <w:tc>
          <w:tcPr>
            <w:tcW w:w="1980" w:type="dxa"/>
            <w:shd w:val="clear" w:color="auto" w:fill="auto"/>
            <w:noWrap/>
            <w:vAlign w:val="bottom"/>
          </w:tcPr>
          <w:p w14:paraId="27E1C36E" w14:textId="3225FF7F" w:rsidR="0065795B" w:rsidRPr="000F1385" w:rsidRDefault="0065795B" w:rsidP="00BE1E0A">
            <w:pPr>
              <w:spacing w:before="120"/>
            </w:pPr>
            <w:r w:rsidRPr="000F1385">
              <w:t>Tony</w:t>
            </w:r>
          </w:p>
        </w:tc>
        <w:tc>
          <w:tcPr>
            <w:tcW w:w="1884" w:type="dxa"/>
            <w:shd w:val="clear" w:color="auto" w:fill="auto"/>
            <w:noWrap/>
            <w:vAlign w:val="bottom"/>
          </w:tcPr>
          <w:p w14:paraId="1B130996" w14:textId="76C778D6" w:rsidR="0065795B" w:rsidRPr="000F1385" w:rsidRDefault="0065795B" w:rsidP="00BE1E0A">
            <w:pPr>
              <w:spacing w:before="120"/>
            </w:pPr>
            <w:r w:rsidRPr="000F1385">
              <w:t>Starkey</w:t>
            </w:r>
          </w:p>
        </w:tc>
        <w:tc>
          <w:tcPr>
            <w:tcW w:w="4900" w:type="dxa"/>
            <w:shd w:val="clear" w:color="auto" w:fill="auto"/>
            <w:noWrap/>
            <w:vAlign w:val="bottom"/>
          </w:tcPr>
          <w:p w14:paraId="446382ED" w14:textId="5D739171" w:rsidR="0065795B" w:rsidRPr="000F1385" w:rsidRDefault="0065795B" w:rsidP="00BE1E0A">
            <w:pPr>
              <w:spacing w:before="120"/>
            </w:pPr>
            <w:r w:rsidRPr="000F1385">
              <w:t>RSB</w:t>
            </w:r>
          </w:p>
        </w:tc>
      </w:tr>
    </w:tbl>
    <w:p w14:paraId="3FDCB681" w14:textId="77777777" w:rsidR="003D3E1E" w:rsidRPr="000F1385" w:rsidRDefault="003D3E1E" w:rsidP="00D42F0B">
      <w:pPr>
        <w:pStyle w:val="Heading2"/>
      </w:pPr>
      <w:bookmarkStart w:id="8" w:name="_Toc132634836"/>
      <w:r w:rsidRPr="000F1385">
        <w:t>1.3 In memoriam</w:t>
      </w:r>
      <w:bookmarkEnd w:id="8"/>
    </w:p>
    <w:p w14:paraId="11523AF3" w14:textId="77777777" w:rsidR="004D0CE0" w:rsidRPr="000F1385" w:rsidRDefault="004D0CE0" w:rsidP="00BE1E0A">
      <w:r w:rsidRPr="000F1385">
        <w:t>We sadly acknowledge and remember two people in the braille community who passed on since our last meeting. Thank you to Bruce Maguire for providing these obituaries.</w:t>
      </w:r>
    </w:p>
    <w:p w14:paraId="1AAC25B7" w14:textId="0C97EDD3" w:rsidR="004D0CE0" w:rsidRPr="000F1385" w:rsidRDefault="004D0CE0" w:rsidP="00BE1E0A">
      <w:pPr>
        <w:pStyle w:val="ListParagraph"/>
        <w:numPr>
          <w:ilvl w:val="0"/>
          <w:numId w:val="33"/>
        </w:numPr>
      </w:pPr>
      <w:r w:rsidRPr="000F1385">
        <w:t xml:space="preserve">Kathryn (Kathy) Arch died in June 2021. She was born in March 1956, and attended the North Rocks Central School for Blind children. She quickly became a fluent braille reader, and maintained a voracious appetite for reading books in braille on a wide range of topics throughout her life. She also excelled in English, </w:t>
      </w:r>
      <w:r w:rsidRPr="000F1385">
        <w:lastRenderedPageBreak/>
        <w:t>History ancient and modern, languages and singing. After completing her education Kathy worked with the Royal Blind Society of NSW and the NSW Department of Education.</w:t>
      </w:r>
    </w:p>
    <w:p w14:paraId="592FA21D" w14:textId="77777777" w:rsidR="004D0CE0" w:rsidRPr="000F1385" w:rsidRDefault="004D0CE0" w:rsidP="00BE1E0A">
      <w:pPr>
        <w:pStyle w:val="ListParagraph"/>
      </w:pPr>
      <w:r w:rsidRPr="000F1385">
        <w:t>We will always remember Kathy for her wisdom, her love of literature, her encyclopaedic general knowledge, her zest for life, her irrepressible sense of fun and adventure, her enduring friendship, and her passionate belief that braille is the key to literacy for blind people.</w:t>
      </w:r>
    </w:p>
    <w:p w14:paraId="1D6ED775" w14:textId="77777777" w:rsidR="00BE1E0A" w:rsidRPr="000F1385" w:rsidRDefault="004D0CE0" w:rsidP="00BE1E0A">
      <w:pPr>
        <w:pStyle w:val="ListParagraph"/>
        <w:numPr>
          <w:ilvl w:val="0"/>
          <w:numId w:val="34"/>
        </w:numPr>
      </w:pPr>
      <w:r w:rsidRPr="000F1385">
        <w:t>Ivan Edwin Cribb was born in Sydney on 2nd March 1929. He lost his sight at the age of four after an eye infection and six unsuccessful surgeries. He attended the school for blind children at Darlington for most of his primary education, and then went to Canterbury Boys’ High. Ivan was the first blind person to be a solicitor in NSW, and for a time he also practised as a barrister. Ivan was offered a position with the major legal firm Dawson Waldron Edwards and Nicholls (now Ashurst Australia).</w:t>
      </w:r>
    </w:p>
    <w:p w14:paraId="0EF9F734" w14:textId="45ACD35F" w:rsidR="004D0CE0" w:rsidRPr="000F1385" w:rsidRDefault="004D0CE0" w:rsidP="00BE1E0A">
      <w:pPr>
        <w:pStyle w:val="ListParagraph"/>
      </w:pPr>
      <w:r w:rsidRPr="000F1385">
        <w:t>While he was studying at university, Ivan’s family and friends read him the textbooks and he would make notes in braille. When he was a barrister he would transcribe affidavits into braille when he represented clients in court. And when he was a solicitor he used braille for making notes about all aspects of his work. In 1994 Ivan was made a Member of the Order of Australia (AM) in recognition of his significant voluntary contribution to the blind and vision-impaired community.</w:t>
      </w:r>
    </w:p>
    <w:p w14:paraId="268D36D2" w14:textId="77777777" w:rsidR="004D0CE0" w:rsidRPr="000F1385" w:rsidRDefault="004D0CE0" w:rsidP="00BE1E0A">
      <w:r w:rsidRPr="000F1385">
        <w:t>May our two valued colleagues and friends rest in peace.</w:t>
      </w:r>
    </w:p>
    <w:p w14:paraId="127CE138" w14:textId="404C5B67" w:rsidR="004D0CE0" w:rsidRPr="000F1385" w:rsidRDefault="004704BB" w:rsidP="00BE1E0A">
      <w:r w:rsidRPr="000F1385">
        <w:t>A minute’s silence was held to remember Kathryn and Ivan.</w:t>
      </w:r>
    </w:p>
    <w:p w14:paraId="35185BE5" w14:textId="77777777" w:rsidR="003D3E1E" w:rsidRPr="000F1385" w:rsidRDefault="003D3E1E" w:rsidP="00BE1E0A">
      <w:pPr>
        <w:pStyle w:val="Heading1"/>
      </w:pPr>
      <w:bookmarkStart w:id="9" w:name="_Toc132634837"/>
      <w:r w:rsidRPr="000F1385">
        <w:t>2. Administration</w:t>
      </w:r>
      <w:bookmarkEnd w:id="9"/>
    </w:p>
    <w:p w14:paraId="028A3637" w14:textId="77777777" w:rsidR="003D3E1E" w:rsidRPr="000F1385" w:rsidRDefault="003D3E1E" w:rsidP="00BE1E0A">
      <w:pPr>
        <w:pStyle w:val="Heading2"/>
      </w:pPr>
      <w:bookmarkStart w:id="10" w:name="_Toc132634838"/>
      <w:r w:rsidRPr="000F1385">
        <w:t>2.1 Meeting arrangements</w:t>
      </w:r>
      <w:bookmarkEnd w:id="10"/>
    </w:p>
    <w:p w14:paraId="2516038E" w14:textId="77777777" w:rsidR="00576612" w:rsidRPr="000F1385" w:rsidRDefault="003D3E1E" w:rsidP="00D42F0B">
      <w:pPr>
        <w:pStyle w:val="Heading2"/>
      </w:pPr>
      <w:bookmarkStart w:id="11" w:name="_Toc132634839"/>
      <w:r w:rsidRPr="000F1385">
        <w:t>2.2 Arrangements for ABA workshop</w:t>
      </w:r>
      <w:bookmarkEnd w:id="11"/>
    </w:p>
    <w:p w14:paraId="0B4E7D2D" w14:textId="5E5214CF" w:rsidR="003D3E1E" w:rsidRPr="000F1385" w:rsidRDefault="00576612" w:rsidP="00BE1E0A">
      <w:r w:rsidRPr="000F1385">
        <w:t>Will be held</w:t>
      </w:r>
      <w:r w:rsidR="003D3E1E" w:rsidRPr="000F1385">
        <w:t xml:space="preserve"> </w:t>
      </w:r>
      <w:r w:rsidR="003A5F58" w:rsidRPr="000F1385">
        <w:t>at 2:00pm following this meeting</w:t>
      </w:r>
    </w:p>
    <w:p w14:paraId="61753E2D" w14:textId="77777777" w:rsidR="007E5C7D" w:rsidRPr="000F1385" w:rsidRDefault="00E16158" w:rsidP="007E5C7D">
      <w:pPr>
        <w:pStyle w:val="ListParagraph"/>
        <w:numPr>
          <w:ilvl w:val="0"/>
          <w:numId w:val="42"/>
        </w:numPr>
      </w:pPr>
      <w:r w:rsidRPr="000F1385">
        <w:t>Topic: Braille in the Pandemic.</w:t>
      </w:r>
    </w:p>
    <w:p w14:paraId="5D24ECBB" w14:textId="61ED236F" w:rsidR="00E16158" w:rsidRPr="000F1385" w:rsidRDefault="00E16158" w:rsidP="007E5C7D">
      <w:pPr>
        <w:pStyle w:val="ListParagraph"/>
        <w:numPr>
          <w:ilvl w:val="0"/>
          <w:numId w:val="42"/>
        </w:numPr>
      </w:pPr>
      <w:r w:rsidRPr="000F1385">
        <w:lastRenderedPageBreak/>
        <w:t>Facilitator: Tristan Clare.</w:t>
      </w:r>
    </w:p>
    <w:p w14:paraId="06EE1BB3" w14:textId="28BE2826" w:rsidR="003D3E1E" w:rsidRPr="000F1385" w:rsidRDefault="003D3E1E" w:rsidP="00BE1E0A">
      <w:pPr>
        <w:pStyle w:val="Heading2"/>
      </w:pPr>
      <w:bookmarkStart w:id="12" w:name="_Toc132634840"/>
      <w:r w:rsidRPr="000F1385">
        <w:t>2.</w:t>
      </w:r>
      <w:r w:rsidR="00F2476B" w:rsidRPr="000F1385">
        <w:t>3</w:t>
      </w:r>
      <w:r w:rsidRPr="000F1385">
        <w:t xml:space="preserve"> Confirmation of meeting agenda</w:t>
      </w:r>
      <w:bookmarkEnd w:id="12"/>
    </w:p>
    <w:p w14:paraId="77A95580" w14:textId="61D8B2F1" w:rsidR="003D3E1E" w:rsidRPr="000F1385" w:rsidRDefault="003D3E1E" w:rsidP="00BE1E0A">
      <w:pPr>
        <w:pStyle w:val="Heading1"/>
      </w:pPr>
      <w:bookmarkStart w:id="13" w:name="_Toc132634841"/>
      <w:r w:rsidRPr="000F1385">
        <w:t>3</w:t>
      </w:r>
      <w:r w:rsidR="003A5F58" w:rsidRPr="000F1385">
        <w:t>. Minutes of 2021</w:t>
      </w:r>
      <w:r w:rsidRPr="000F1385">
        <w:t xml:space="preserve"> Annual Meeting</w:t>
      </w:r>
      <w:bookmarkEnd w:id="13"/>
    </w:p>
    <w:p w14:paraId="647B8E7F" w14:textId="1F0871C7" w:rsidR="00BE1E0A" w:rsidRPr="000F1385" w:rsidRDefault="00A94208" w:rsidP="007E5C7D">
      <w:pPr>
        <w:pStyle w:val="ListParagraph"/>
        <w:numPr>
          <w:ilvl w:val="0"/>
          <w:numId w:val="44"/>
        </w:numPr>
      </w:pPr>
      <w:r w:rsidRPr="000F1385">
        <w:t>Moved</w:t>
      </w:r>
      <w:r w:rsidR="007E5C7D" w:rsidRPr="000F1385">
        <w:t>:</w:t>
      </w:r>
      <w:r w:rsidRPr="000F1385">
        <w:t xml:space="preserve"> Kathy</w:t>
      </w:r>
    </w:p>
    <w:p w14:paraId="4197F163" w14:textId="22019DDC" w:rsidR="00BE1E0A" w:rsidRPr="000F1385" w:rsidRDefault="00A94208" w:rsidP="007E5C7D">
      <w:pPr>
        <w:pStyle w:val="ListParagraph"/>
        <w:numPr>
          <w:ilvl w:val="0"/>
          <w:numId w:val="44"/>
        </w:numPr>
      </w:pPr>
      <w:r w:rsidRPr="000F1385">
        <w:t>Seconded</w:t>
      </w:r>
      <w:r w:rsidR="007E5C7D" w:rsidRPr="000F1385">
        <w:t>:</w:t>
      </w:r>
      <w:r w:rsidRPr="000F1385">
        <w:t xml:space="preserve"> Sondra</w:t>
      </w:r>
    </w:p>
    <w:p w14:paraId="0C287F9D" w14:textId="3311CE19" w:rsidR="00BE1E0A" w:rsidRPr="000F1385" w:rsidRDefault="00E03551" w:rsidP="007E5C7D">
      <w:pPr>
        <w:pStyle w:val="ListParagraph"/>
        <w:numPr>
          <w:ilvl w:val="0"/>
          <w:numId w:val="44"/>
        </w:numPr>
      </w:pPr>
      <w:r w:rsidRPr="000F1385">
        <w:t>Minor amendment</w:t>
      </w:r>
      <w:r w:rsidR="007E5C7D" w:rsidRPr="000F1385">
        <w:t>:</w:t>
      </w:r>
      <w:r w:rsidRPr="000F1385">
        <w:t xml:space="preserve"> BCA delegate</w:t>
      </w:r>
    </w:p>
    <w:p w14:paraId="36420789" w14:textId="7D143B01" w:rsidR="003D3E1E" w:rsidRPr="000F1385" w:rsidRDefault="003D3E1E" w:rsidP="00BE1E0A">
      <w:pPr>
        <w:pStyle w:val="Heading2"/>
      </w:pPr>
      <w:bookmarkStart w:id="14" w:name="_Toc132634842"/>
      <w:r w:rsidRPr="000F1385">
        <w:t xml:space="preserve">3.1 Tabling of meeting minutes of </w:t>
      </w:r>
      <w:r w:rsidR="003A5F58" w:rsidRPr="000F1385">
        <w:t>15 May 2021</w:t>
      </w:r>
      <w:bookmarkEnd w:id="14"/>
    </w:p>
    <w:p w14:paraId="1E27EC50" w14:textId="77777777" w:rsidR="003D3E1E" w:rsidRPr="000F1385" w:rsidRDefault="003D3E1E" w:rsidP="00BE1E0A">
      <w:pPr>
        <w:pStyle w:val="Heading2"/>
      </w:pPr>
      <w:bookmarkStart w:id="15" w:name="_Toc132634843"/>
      <w:r w:rsidRPr="000F1385">
        <w:t>3.2</w:t>
      </w:r>
      <w:r w:rsidR="003A5F58" w:rsidRPr="000F1385">
        <w:t xml:space="preserve"> Business arising from 2021</w:t>
      </w:r>
      <w:r w:rsidRPr="000F1385">
        <w:t xml:space="preserve"> minutes not listed elsewhere</w:t>
      </w:r>
      <w:bookmarkEnd w:id="15"/>
    </w:p>
    <w:p w14:paraId="7CA16EDC" w14:textId="77777777" w:rsidR="00E16158" w:rsidRPr="000F1385" w:rsidRDefault="00E16158" w:rsidP="00BE1E0A">
      <w:pPr>
        <w:rPr>
          <w:b/>
        </w:rPr>
      </w:pPr>
      <w:r w:rsidRPr="000F1385">
        <w:rPr>
          <w:b/>
        </w:rPr>
        <w:t>Braille paper availability</w:t>
      </w:r>
    </w:p>
    <w:p w14:paraId="0DBB9680" w14:textId="77777777" w:rsidR="00BE1E0A" w:rsidRPr="000F1385" w:rsidRDefault="00E16158" w:rsidP="00BE1E0A">
      <w:r w:rsidRPr="000F1385">
        <w:t>Nigel Herring</w:t>
      </w:r>
      <w:r w:rsidR="00227243" w:rsidRPr="000F1385">
        <w:t xml:space="preserve"> reported that a</w:t>
      </w:r>
      <w:r w:rsidRPr="000F1385">
        <w:t xml:space="preserve">t the last AGM </w:t>
      </w:r>
      <w:r w:rsidR="00227243" w:rsidRPr="000F1385">
        <w:t xml:space="preserve">he </w:t>
      </w:r>
      <w:r w:rsidRPr="000F1385">
        <w:t>promised to follow up on the braille paper availability issues caused by the Illegal Logging Prohibition Act 2012.</w:t>
      </w:r>
      <w:r w:rsidR="00BC428F" w:rsidRPr="000F1385">
        <w:t xml:space="preserve"> Nigel </w:t>
      </w:r>
      <w:r w:rsidR="005205D3" w:rsidRPr="000F1385">
        <w:t xml:space="preserve">followed up with the </w:t>
      </w:r>
      <w:r w:rsidRPr="000F1385">
        <w:t xml:space="preserve">Minister for Agriculture, David </w:t>
      </w:r>
      <w:proofErr w:type="spellStart"/>
      <w:r w:rsidRPr="000F1385">
        <w:t>Littleproud</w:t>
      </w:r>
      <w:proofErr w:type="spellEnd"/>
      <w:r w:rsidR="005205D3" w:rsidRPr="000F1385">
        <w:t xml:space="preserve"> and asked for an exemption on importing paper from </w:t>
      </w:r>
      <w:r w:rsidR="00022813" w:rsidRPr="000F1385">
        <w:t>overseas as the paper is better. However after a long de</w:t>
      </w:r>
      <w:r w:rsidR="00B708A8" w:rsidRPr="000F1385">
        <w:t>lay the exemption was denied.</w:t>
      </w:r>
    </w:p>
    <w:p w14:paraId="0A8C7F80" w14:textId="437D26FE" w:rsidR="00BE1E0A" w:rsidRPr="000F1385" w:rsidRDefault="009F32A2" w:rsidP="00BE1E0A">
      <w:r w:rsidRPr="000F1385">
        <w:t xml:space="preserve">Unfortunately, this provides no assistance in the ability to import paper. </w:t>
      </w:r>
      <w:r w:rsidR="00B708A8" w:rsidRPr="000F1385">
        <w:t xml:space="preserve">Nigel if note that </w:t>
      </w:r>
      <w:r w:rsidRPr="000F1385">
        <w:t xml:space="preserve">the current paper being supplied locally by Spicers is producing very good quality braille. </w:t>
      </w:r>
      <w:r w:rsidR="00C074FC" w:rsidRPr="000F1385">
        <w:t xml:space="preserve">America </w:t>
      </w:r>
      <w:r w:rsidR="005A0AAF" w:rsidRPr="000F1385">
        <w:t>Thermoform is also good, but unable to be imported as above</w:t>
      </w:r>
      <w:r w:rsidR="00C074FC" w:rsidRPr="000F1385">
        <w:t xml:space="preserve">, but can be imported personally. </w:t>
      </w:r>
      <w:r w:rsidR="005107E3" w:rsidRPr="000F1385">
        <w:t>A request needs to be</w:t>
      </w:r>
      <w:r w:rsidR="00F33537" w:rsidRPr="000F1385">
        <w:t xml:space="preserve"> sent </w:t>
      </w:r>
      <w:r w:rsidR="00681F4C" w:rsidRPr="000F1385">
        <w:t>directly and can be sent free post for the blind.</w:t>
      </w:r>
    </w:p>
    <w:p w14:paraId="54C9EFB1" w14:textId="5FC7AEDF" w:rsidR="009F32A2" w:rsidRPr="000F1385" w:rsidRDefault="00CC3788" w:rsidP="00BE1E0A">
      <w:r w:rsidRPr="000F1385">
        <w:t>Nigel also note</w:t>
      </w:r>
      <w:r w:rsidR="005A0AAF" w:rsidRPr="000F1385">
        <w:t>d</w:t>
      </w:r>
      <w:r w:rsidRPr="000F1385">
        <w:t xml:space="preserve"> that </w:t>
      </w:r>
      <w:r w:rsidR="009F32A2" w:rsidRPr="000F1385">
        <w:t xml:space="preserve">Index embossers </w:t>
      </w:r>
      <w:r w:rsidRPr="000F1385">
        <w:t xml:space="preserve">may be useful </w:t>
      </w:r>
      <w:r w:rsidR="009F32A2" w:rsidRPr="000F1385">
        <w:t>and it may be due, in part, to improvements in Index’s hardware and firmware. I</w:t>
      </w:r>
      <w:r w:rsidR="000C1148" w:rsidRPr="000F1385">
        <w:t>t</w:t>
      </w:r>
      <w:r w:rsidR="009F32A2" w:rsidRPr="000F1385">
        <w:t xml:space="preserve"> does seem that the issue is not as pressing as it was a couple of years ago.</w:t>
      </w:r>
    </w:p>
    <w:p w14:paraId="6E24C723" w14:textId="110F5E6F" w:rsidR="00BE1E0A" w:rsidRPr="000F1385" w:rsidRDefault="00F33537" w:rsidP="00BE1E0A">
      <w:r w:rsidRPr="000F1385">
        <w:t xml:space="preserve">It was asked where to get locally, and it was suggested to contact Vision Australia. </w:t>
      </w:r>
      <w:r w:rsidR="00681F4C" w:rsidRPr="000F1385">
        <w:t>Visibility said they also</w:t>
      </w:r>
      <w:r w:rsidR="009B7394" w:rsidRPr="000F1385">
        <w:t xml:space="preserve"> supply.</w:t>
      </w:r>
    </w:p>
    <w:p w14:paraId="21F8DE40" w14:textId="77777777" w:rsidR="003D3E1E" w:rsidRPr="000F1385" w:rsidRDefault="003D3E1E" w:rsidP="00BE1E0A">
      <w:pPr>
        <w:pStyle w:val="Heading1"/>
        <w:rPr>
          <w:highlight w:val="green"/>
        </w:rPr>
      </w:pPr>
      <w:bookmarkStart w:id="16" w:name="_Toc132634844"/>
      <w:r w:rsidRPr="000F1385">
        <w:lastRenderedPageBreak/>
        <w:t>4. Reports</w:t>
      </w:r>
      <w:bookmarkEnd w:id="16"/>
    </w:p>
    <w:p w14:paraId="37FE2373" w14:textId="77777777" w:rsidR="0097627B" w:rsidRPr="000F1385" w:rsidRDefault="003D3E1E" w:rsidP="00BE1E0A">
      <w:pPr>
        <w:pStyle w:val="Heading2"/>
      </w:pPr>
      <w:bookmarkStart w:id="17" w:name="_Toc132634845"/>
      <w:r w:rsidRPr="000F1385">
        <w:t>4.1 Round Table Update</w:t>
      </w:r>
      <w:bookmarkEnd w:id="17"/>
    </w:p>
    <w:p w14:paraId="63730B19" w14:textId="2E97BCC4" w:rsidR="003D3E1E" w:rsidRPr="000F1385" w:rsidRDefault="003D3E1E" w:rsidP="00BE1E0A">
      <w:proofErr w:type="spellStart"/>
      <w:r w:rsidRPr="000F1385">
        <w:t>Sonali</w:t>
      </w:r>
      <w:proofErr w:type="spellEnd"/>
      <w:r w:rsidRPr="000F1385">
        <w:t xml:space="preserve"> </w:t>
      </w:r>
      <w:proofErr w:type="spellStart"/>
      <w:r w:rsidRPr="000F1385">
        <w:t>Marathe</w:t>
      </w:r>
      <w:proofErr w:type="spellEnd"/>
      <w:r w:rsidRPr="000F1385">
        <w:t xml:space="preserve"> (Round Table President)</w:t>
      </w:r>
      <w:r w:rsidR="00BE1E0A" w:rsidRPr="000F1385">
        <w:t xml:space="preserve"> </w:t>
      </w:r>
      <w:r w:rsidRPr="000F1385">
        <w:t>–</w:t>
      </w:r>
      <w:r w:rsidR="00BE1E0A" w:rsidRPr="000F1385">
        <w:t xml:space="preserve"> </w:t>
      </w:r>
      <w:r w:rsidRPr="000F1385">
        <w:t>5 mins</w:t>
      </w:r>
    </w:p>
    <w:p w14:paraId="531D26AC" w14:textId="5D1748D9" w:rsidR="00F01B97" w:rsidRPr="000F1385" w:rsidRDefault="0097627B" w:rsidP="00BE1E0A">
      <w:pPr>
        <w:rPr>
          <w:b/>
        </w:rPr>
      </w:pPr>
      <w:r w:rsidRPr="000F1385">
        <w:rPr>
          <w:b/>
        </w:rPr>
        <w:t>Refer to</w:t>
      </w:r>
      <w:r w:rsidR="00F01B97" w:rsidRPr="000F1385">
        <w:rPr>
          <w:b/>
        </w:rPr>
        <w:t xml:space="preserve"> </w:t>
      </w:r>
      <w:r w:rsidRPr="000F1385">
        <w:rPr>
          <w:b/>
        </w:rPr>
        <w:t>A</w:t>
      </w:r>
      <w:r w:rsidR="00F01B97" w:rsidRPr="000F1385">
        <w:rPr>
          <w:b/>
        </w:rPr>
        <w:t xml:space="preserve">ppendix </w:t>
      </w:r>
      <w:r w:rsidRPr="000F1385">
        <w:rPr>
          <w:b/>
        </w:rPr>
        <w:t>A</w:t>
      </w:r>
    </w:p>
    <w:p w14:paraId="3FE138C7" w14:textId="77777777" w:rsidR="00BE1E0A" w:rsidRPr="000F1385" w:rsidRDefault="005409BE" w:rsidP="00BE1E0A">
      <w:r w:rsidRPr="000F1385">
        <w:t>Participants</w:t>
      </w:r>
      <w:r w:rsidR="00565F78" w:rsidRPr="000F1385">
        <w:t xml:space="preserve"> from the meeting, thanked </w:t>
      </w:r>
      <w:proofErr w:type="spellStart"/>
      <w:r w:rsidR="00565F78" w:rsidRPr="000F1385">
        <w:t>Sonali</w:t>
      </w:r>
      <w:proofErr w:type="spellEnd"/>
      <w:r w:rsidR="00565F78" w:rsidRPr="000F1385">
        <w:t xml:space="preserve"> for the wonderful work that is being done by Round Table to promote accessibility for </w:t>
      </w:r>
      <w:r w:rsidR="00F52DD7" w:rsidRPr="000F1385">
        <w:t>people with print disabilities</w:t>
      </w:r>
      <w:r w:rsidR="002B6452" w:rsidRPr="000F1385">
        <w:t xml:space="preserve"> and </w:t>
      </w:r>
      <w:r w:rsidR="00143581" w:rsidRPr="000F1385">
        <w:t>we are excited about the conference</w:t>
      </w:r>
      <w:r w:rsidR="00F52DD7" w:rsidRPr="000F1385">
        <w:t>.</w:t>
      </w:r>
    </w:p>
    <w:p w14:paraId="49D9EA49" w14:textId="13F883B3" w:rsidR="001E33FD" w:rsidRPr="000F1385" w:rsidRDefault="003D3E1E" w:rsidP="00D42F0B">
      <w:pPr>
        <w:pStyle w:val="Heading2"/>
      </w:pPr>
      <w:bookmarkStart w:id="18" w:name="_Toc132634846"/>
      <w:r w:rsidRPr="000F1385">
        <w:t>4.2 ABA Annual Report</w:t>
      </w:r>
      <w:bookmarkEnd w:id="18"/>
    </w:p>
    <w:p w14:paraId="4F7DB3B8" w14:textId="392026CC" w:rsidR="003D3E1E" w:rsidRPr="000F1385" w:rsidRDefault="003D3E1E" w:rsidP="00BE1E0A">
      <w:r w:rsidRPr="000F1385">
        <w:t>Jordie Howell (ABA Chair)</w:t>
      </w:r>
      <w:r w:rsidR="00D42F0B" w:rsidRPr="000F1385">
        <w:t xml:space="preserve"> </w:t>
      </w:r>
      <w:r w:rsidRPr="000F1385">
        <w:t>–</w:t>
      </w:r>
      <w:r w:rsidR="00D42F0B" w:rsidRPr="000F1385">
        <w:t xml:space="preserve"> </w:t>
      </w:r>
      <w:r w:rsidRPr="000F1385">
        <w:t>10 mins</w:t>
      </w:r>
    </w:p>
    <w:p w14:paraId="3EEDAF33" w14:textId="3797B40D" w:rsidR="000E483B" w:rsidRPr="000F1385" w:rsidRDefault="0097627B" w:rsidP="00BE1E0A">
      <w:pPr>
        <w:rPr>
          <w:b/>
        </w:rPr>
      </w:pPr>
      <w:r w:rsidRPr="000F1385">
        <w:rPr>
          <w:b/>
        </w:rPr>
        <w:t>Refer to Appendix B</w:t>
      </w:r>
    </w:p>
    <w:p w14:paraId="3F67036E" w14:textId="77777777" w:rsidR="003D3E1E" w:rsidRPr="000F1385" w:rsidRDefault="003D3E1E" w:rsidP="00D42F0B">
      <w:pPr>
        <w:pStyle w:val="Heading2"/>
      </w:pPr>
      <w:bookmarkStart w:id="19" w:name="_Toc132634847"/>
      <w:r w:rsidRPr="000F1385">
        <w:t>4.3 Regional Braille Forum reports–5 mins each</w:t>
      </w:r>
      <w:bookmarkEnd w:id="19"/>
    </w:p>
    <w:p w14:paraId="01E9F5B1" w14:textId="1954402F" w:rsidR="001E33FD" w:rsidRPr="000F1385" w:rsidRDefault="003D3E1E" w:rsidP="00D42F0B">
      <w:pPr>
        <w:pStyle w:val="Heading3"/>
      </w:pPr>
      <w:r w:rsidRPr="000F1385">
        <w:t>4.3.1 Queensland Braille Forum</w:t>
      </w:r>
    </w:p>
    <w:p w14:paraId="6DFB6CDF" w14:textId="3523A186" w:rsidR="003D3E1E" w:rsidRPr="000F1385" w:rsidRDefault="003A5F58" w:rsidP="00BE1E0A">
      <w:r w:rsidRPr="000F1385">
        <w:t>Melissa Fanshawe</w:t>
      </w:r>
      <w:r w:rsidR="001E33FD" w:rsidRPr="000F1385">
        <w:t xml:space="preserve"> </w:t>
      </w:r>
      <w:r w:rsidR="00EF4109" w:rsidRPr="000F1385">
        <w:t>–</w:t>
      </w:r>
      <w:r w:rsidR="001E33FD" w:rsidRPr="000F1385">
        <w:t xml:space="preserve"> </w:t>
      </w:r>
      <w:r w:rsidR="00EF4109" w:rsidRPr="000F1385">
        <w:t>5 mins</w:t>
      </w:r>
    </w:p>
    <w:p w14:paraId="6B33DFC0" w14:textId="1380195A" w:rsidR="001E33FD" w:rsidRPr="000F1385" w:rsidRDefault="00576612" w:rsidP="00BE1E0A">
      <w:pPr>
        <w:rPr>
          <w:b/>
        </w:rPr>
      </w:pPr>
      <w:r w:rsidRPr="000F1385">
        <w:rPr>
          <w:b/>
        </w:rPr>
        <w:t>Refer to Appendix C</w:t>
      </w:r>
    </w:p>
    <w:p w14:paraId="1257D64E" w14:textId="77777777" w:rsidR="00576612" w:rsidRPr="000F1385" w:rsidRDefault="003D3E1E" w:rsidP="00D42F0B">
      <w:pPr>
        <w:pStyle w:val="Heading3"/>
      </w:pPr>
      <w:r w:rsidRPr="000F1385">
        <w:t>4.3.2 Sydney Braille Forum</w:t>
      </w:r>
    </w:p>
    <w:p w14:paraId="4AEEBB45" w14:textId="74FF8CCB" w:rsidR="003D3E1E" w:rsidRPr="000F1385" w:rsidRDefault="003A5F58" w:rsidP="00BE1E0A">
      <w:r w:rsidRPr="000F1385">
        <w:t>Kim Barber</w:t>
      </w:r>
      <w:r w:rsidR="00576612" w:rsidRPr="000F1385">
        <w:t xml:space="preserve"> – 5 mins</w:t>
      </w:r>
    </w:p>
    <w:p w14:paraId="0AC95118" w14:textId="5E7D8924" w:rsidR="00F00CF0" w:rsidRPr="000F1385" w:rsidRDefault="00F00CF0" w:rsidP="00BE1E0A">
      <w:pPr>
        <w:rPr>
          <w:b/>
        </w:rPr>
      </w:pPr>
      <w:r w:rsidRPr="000F1385">
        <w:rPr>
          <w:b/>
        </w:rPr>
        <w:t>Refer to Appendix D</w:t>
      </w:r>
    </w:p>
    <w:p w14:paraId="04BA845D" w14:textId="77777777" w:rsidR="00BE1E0A" w:rsidRPr="000F1385" w:rsidRDefault="001A2B6E" w:rsidP="00BE1E0A">
      <w:r w:rsidRPr="000F1385">
        <w:t>Jordie thanked the regions for promoting braille with students and called for other States who may be interested in have a braille forum.</w:t>
      </w:r>
    </w:p>
    <w:p w14:paraId="3D0D6E93" w14:textId="446F26F2" w:rsidR="003D3E1E" w:rsidRPr="000F1385" w:rsidRDefault="003D3E1E" w:rsidP="00D42F0B">
      <w:pPr>
        <w:pStyle w:val="Heading2"/>
      </w:pPr>
      <w:bookmarkStart w:id="20" w:name="_Toc132634848"/>
      <w:r w:rsidRPr="000F1385">
        <w:lastRenderedPageBreak/>
        <w:t>4.5 Member reports</w:t>
      </w:r>
      <w:bookmarkEnd w:id="20"/>
    </w:p>
    <w:p w14:paraId="4757DA8A" w14:textId="77777777" w:rsidR="003D3E1E" w:rsidRPr="000F1385" w:rsidRDefault="003D3E1E" w:rsidP="00D42F0B">
      <w:pPr>
        <w:pStyle w:val="Heading3"/>
      </w:pPr>
      <w:r w:rsidRPr="000F1385">
        <w:t xml:space="preserve">4.5.1 </w:t>
      </w:r>
      <w:proofErr w:type="spellStart"/>
      <w:r w:rsidRPr="000F1385">
        <w:t>Statewide</w:t>
      </w:r>
      <w:proofErr w:type="spellEnd"/>
      <w:r w:rsidRPr="000F1385">
        <w:t xml:space="preserve"> Vision Resource Centre (SVRC) Victoria</w:t>
      </w:r>
    </w:p>
    <w:p w14:paraId="65107418" w14:textId="1651F6F8" w:rsidR="00F54969" w:rsidRPr="000F1385" w:rsidRDefault="0068207F" w:rsidP="00BE1E0A">
      <w:pPr>
        <w:rPr>
          <w:b/>
        </w:rPr>
      </w:pPr>
      <w:r w:rsidRPr="000F1385">
        <w:rPr>
          <w:b/>
        </w:rPr>
        <w:t>Refer to Appendix E</w:t>
      </w:r>
    </w:p>
    <w:p w14:paraId="4F4E8654" w14:textId="77777777" w:rsidR="00BE1E0A" w:rsidRPr="000F1385" w:rsidRDefault="00CB5FB1" w:rsidP="00BE1E0A">
      <w:r w:rsidRPr="000F1385">
        <w:t xml:space="preserve">The work of Aussie Dots was </w:t>
      </w:r>
      <w:r w:rsidR="00EB5F4D" w:rsidRPr="000F1385">
        <w:t>congratulated and thanked for the wonderful work of the books.</w:t>
      </w:r>
    </w:p>
    <w:p w14:paraId="4342B01C" w14:textId="0274A0EE" w:rsidR="003A5F58" w:rsidRPr="000F1385" w:rsidRDefault="003A5F58" w:rsidP="00D42F0B">
      <w:pPr>
        <w:pStyle w:val="Heading3"/>
      </w:pPr>
      <w:r w:rsidRPr="000F1385">
        <w:t xml:space="preserve">4.5.2 </w:t>
      </w:r>
      <w:proofErr w:type="spellStart"/>
      <w:r w:rsidRPr="000F1385">
        <w:t>NextSense</w:t>
      </w:r>
      <w:proofErr w:type="spellEnd"/>
    </w:p>
    <w:p w14:paraId="781D07BC" w14:textId="65F80937" w:rsidR="00BD4778" w:rsidRPr="000F1385" w:rsidRDefault="00BD4778" w:rsidP="00BE1E0A">
      <w:pPr>
        <w:rPr>
          <w:b/>
        </w:rPr>
      </w:pPr>
      <w:r w:rsidRPr="000F1385">
        <w:rPr>
          <w:b/>
        </w:rPr>
        <w:t>Refer to Appendix F</w:t>
      </w:r>
    </w:p>
    <w:p w14:paraId="30467B9D" w14:textId="1F6C50D0" w:rsidR="00F54969" w:rsidRPr="000F1385" w:rsidRDefault="003A5F58" w:rsidP="00D42F0B">
      <w:pPr>
        <w:pStyle w:val="Heading3"/>
      </w:pPr>
      <w:r w:rsidRPr="000F1385">
        <w:t xml:space="preserve">4.5.3 </w:t>
      </w:r>
      <w:r w:rsidR="00314B15" w:rsidRPr="000F1385">
        <w:t>NSW</w:t>
      </w:r>
      <w:r w:rsidR="00D42F0B" w:rsidRPr="000F1385">
        <w:t xml:space="preserve"> </w:t>
      </w:r>
      <w:r w:rsidR="00314B15" w:rsidRPr="000F1385">
        <w:t>Department</w:t>
      </w:r>
      <w:r w:rsidR="00D42F0B" w:rsidRPr="000F1385">
        <w:t xml:space="preserve"> </w:t>
      </w:r>
      <w:r w:rsidR="00314B15" w:rsidRPr="000F1385">
        <w:t>of Education Vision Education</w:t>
      </w:r>
    </w:p>
    <w:p w14:paraId="2ECD9316" w14:textId="7CBFC6A0" w:rsidR="00BD4778" w:rsidRPr="000F1385" w:rsidRDefault="00BD4778" w:rsidP="00BE1E0A">
      <w:pPr>
        <w:rPr>
          <w:b/>
        </w:rPr>
      </w:pPr>
      <w:r w:rsidRPr="000F1385">
        <w:rPr>
          <w:b/>
        </w:rPr>
        <w:t>Refer to Appendix G</w:t>
      </w:r>
    </w:p>
    <w:p w14:paraId="724E0911" w14:textId="77777777" w:rsidR="00BE1E0A" w:rsidRPr="000F1385" w:rsidRDefault="00A46FFB" w:rsidP="00BE1E0A">
      <w:pPr>
        <w:rPr>
          <w:rFonts w:eastAsiaTheme="majorEastAsia"/>
        </w:rPr>
      </w:pPr>
      <w:r w:rsidRPr="000F1385">
        <w:rPr>
          <w:rFonts w:eastAsiaTheme="majorEastAsia"/>
        </w:rPr>
        <w:t>It was highl</w:t>
      </w:r>
      <w:r w:rsidR="00D029EC" w:rsidRPr="000F1385">
        <w:rPr>
          <w:rFonts w:eastAsiaTheme="majorEastAsia"/>
        </w:rPr>
        <w:t xml:space="preserve">ighted that if anyone knows </w:t>
      </w:r>
      <w:r w:rsidR="00E25FF6" w:rsidRPr="000F1385">
        <w:rPr>
          <w:rFonts w:eastAsiaTheme="majorEastAsia"/>
        </w:rPr>
        <w:t xml:space="preserve">any teachers that may be interested in </w:t>
      </w:r>
      <w:r w:rsidR="000A6571" w:rsidRPr="000F1385">
        <w:rPr>
          <w:rFonts w:eastAsiaTheme="majorEastAsia"/>
        </w:rPr>
        <w:t xml:space="preserve">becoming a trained teacher of students with </w:t>
      </w:r>
      <w:r w:rsidR="00B02DB4" w:rsidRPr="000F1385">
        <w:rPr>
          <w:rFonts w:eastAsiaTheme="majorEastAsia"/>
        </w:rPr>
        <w:t xml:space="preserve">blindness or low vision, please </w:t>
      </w:r>
      <w:r w:rsidR="00E50CE5" w:rsidRPr="000F1385">
        <w:rPr>
          <w:rFonts w:eastAsiaTheme="majorEastAsia"/>
        </w:rPr>
        <w:t>contact Kim Barber.</w:t>
      </w:r>
    </w:p>
    <w:p w14:paraId="72FF3DCB" w14:textId="77777777" w:rsidR="003A5F58" w:rsidRPr="000F1385" w:rsidRDefault="003A5F58" w:rsidP="00D42F0B">
      <w:pPr>
        <w:pStyle w:val="Heading3"/>
      </w:pPr>
      <w:r w:rsidRPr="000F1385">
        <w:t>4.5.4 Braille House</w:t>
      </w:r>
    </w:p>
    <w:p w14:paraId="398E9B79" w14:textId="3481C5FD" w:rsidR="00F64B64" w:rsidRPr="000F1385" w:rsidRDefault="00BD4778" w:rsidP="00BE1E0A">
      <w:pPr>
        <w:rPr>
          <w:b/>
        </w:rPr>
      </w:pPr>
      <w:r w:rsidRPr="000F1385">
        <w:rPr>
          <w:b/>
        </w:rPr>
        <w:t xml:space="preserve">Refer to Appendix </w:t>
      </w:r>
      <w:r w:rsidR="00F64B64" w:rsidRPr="000F1385">
        <w:rPr>
          <w:b/>
        </w:rPr>
        <w:t>H</w:t>
      </w:r>
    </w:p>
    <w:p w14:paraId="390FBDDF" w14:textId="44160850" w:rsidR="004469EE" w:rsidRPr="000F1385" w:rsidRDefault="004469EE" w:rsidP="00BE1E0A">
      <w:r w:rsidRPr="000F1385">
        <w:t>The wonderful work of volunteers was acknowledged.</w:t>
      </w:r>
    </w:p>
    <w:p w14:paraId="4EE3E579" w14:textId="77777777" w:rsidR="00BE1E0A" w:rsidRPr="000F1385" w:rsidRDefault="004469EE" w:rsidP="00BE1E0A">
      <w:r w:rsidRPr="000F1385">
        <w:t xml:space="preserve">A question was raised re </w:t>
      </w:r>
      <w:r w:rsidR="000D02B2" w:rsidRPr="000F1385">
        <w:t xml:space="preserve">accessible books consortium </w:t>
      </w:r>
      <w:r w:rsidR="00085C8C" w:rsidRPr="000F1385">
        <w:t>and sharing of digital files of braille.</w:t>
      </w:r>
      <w:r w:rsidR="00367078" w:rsidRPr="000F1385">
        <w:t xml:space="preserve"> Richard said they had just joined the consortium and were still working on processes to upload.</w:t>
      </w:r>
    </w:p>
    <w:p w14:paraId="74879942" w14:textId="77777777" w:rsidR="00BE1E0A" w:rsidRPr="000F1385" w:rsidRDefault="00BC364F" w:rsidP="00BE1E0A">
      <w:r w:rsidRPr="000F1385">
        <w:t xml:space="preserve">QLD </w:t>
      </w:r>
      <w:r w:rsidR="009D299E" w:rsidRPr="000F1385">
        <w:t>B</w:t>
      </w:r>
      <w:r w:rsidRPr="000F1385">
        <w:t xml:space="preserve">raille House </w:t>
      </w:r>
      <w:r w:rsidR="009D299E" w:rsidRPr="000F1385">
        <w:t>seem to be the only library with Moon included</w:t>
      </w:r>
      <w:r w:rsidR="00B02DB4" w:rsidRPr="000F1385">
        <w:t>. It was suggested ICEB may have some more information on this.</w:t>
      </w:r>
    </w:p>
    <w:p w14:paraId="176CB76C" w14:textId="4918B9FD" w:rsidR="003A5F58" w:rsidRPr="000F1385" w:rsidRDefault="003A5F58" w:rsidP="00D42F0B">
      <w:pPr>
        <w:pStyle w:val="Heading3"/>
      </w:pPr>
      <w:r w:rsidRPr="000F1385">
        <w:t>4.5.5 Vision Australia</w:t>
      </w:r>
    </w:p>
    <w:p w14:paraId="63C820EE" w14:textId="0A202D12" w:rsidR="00F64B64" w:rsidRPr="000F1385" w:rsidRDefault="00F64B64" w:rsidP="00BE1E0A">
      <w:pPr>
        <w:rPr>
          <w:b/>
        </w:rPr>
      </w:pPr>
      <w:r w:rsidRPr="000F1385">
        <w:rPr>
          <w:b/>
        </w:rPr>
        <w:t>Refer to Appendix I</w:t>
      </w:r>
    </w:p>
    <w:p w14:paraId="2A424882" w14:textId="77777777" w:rsidR="00BE1E0A" w:rsidRPr="000F1385" w:rsidRDefault="00081B83" w:rsidP="00BE1E0A">
      <w:r w:rsidRPr="000F1385">
        <w:t>A question was asked about demand of accessible format. Jane replied that</w:t>
      </w:r>
      <w:r w:rsidR="00C033ED" w:rsidRPr="000F1385">
        <w:t xml:space="preserve"> </w:t>
      </w:r>
      <w:r w:rsidR="002A357F" w:rsidRPr="000F1385">
        <w:t xml:space="preserve">the request for braille and tactile documents is steady. Music has picked up in the last 12 months. </w:t>
      </w:r>
      <w:r w:rsidR="00EC24AC" w:rsidRPr="000F1385">
        <w:t>There is a print disability grant for 360 pages per person.</w:t>
      </w:r>
    </w:p>
    <w:p w14:paraId="73E59F31" w14:textId="2907C5F6" w:rsidR="00EC24AC" w:rsidRPr="000F1385" w:rsidRDefault="00D60F7D" w:rsidP="00BE1E0A">
      <w:r w:rsidRPr="000F1385">
        <w:lastRenderedPageBreak/>
        <w:t>It was asked from an international perspective about embossing on demand</w:t>
      </w:r>
      <w:r w:rsidR="009D0A92" w:rsidRPr="000F1385">
        <w:t>, rather than having a library. It was responded that it is being discussed within the organisation</w:t>
      </w:r>
      <w:r w:rsidR="005733D9" w:rsidRPr="000F1385">
        <w:t>.</w:t>
      </w:r>
    </w:p>
    <w:p w14:paraId="14D3070D" w14:textId="77777777" w:rsidR="00BE1E0A" w:rsidRPr="000F1385" w:rsidRDefault="0064721B" w:rsidP="00BE1E0A">
      <w:r w:rsidRPr="000F1385">
        <w:t xml:space="preserve">It was asked if braille files were provided, </w:t>
      </w:r>
      <w:r w:rsidR="00CC271A" w:rsidRPr="000F1385">
        <w:t>rather</w:t>
      </w:r>
      <w:r w:rsidRPr="000F1385">
        <w:t xml:space="preserve"> than embossed braille. </w:t>
      </w:r>
      <w:r w:rsidR="008B0EBF" w:rsidRPr="000F1385">
        <w:t xml:space="preserve">It was responded that there were </w:t>
      </w:r>
      <w:proofErr w:type="spellStart"/>
      <w:r w:rsidR="00DA43AE" w:rsidRPr="000F1385">
        <w:t>ebraille</w:t>
      </w:r>
      <w:proofErr w:type="spellEnd"/>
      <w:r w:rsidR="00DA43AE" w:rsidRPr="000F1385">
        <w:t xml:space="preserve"> files that were also available.</w:t>
      </w:r>
    </w:p>
    <w:p w14:paraId="472053A5" w14:textId="4BE46A68" w:rsidR="00705A01" w:rsidRPr="000F1385" w:rsidRDefault="00705A01" w:rsidP="00BE1E0A">
      <w:r w:rsidRPr="000F1385">
        <w:t xml:space="preserve">Question was asked as to of the 105,000 pages </w:t>
      </w:r>
      <w:proofErr w:type="spellStart"/>
      <w:r w:rsidRPr="000F1385">
        <w:t>brailled</w:t>
      </w:r>
      <w:proofErr w:type="spellEnd"/>
      <w:r w:rsidRPr="000F1385">
        <w:t>, how much was electronic vs actual hard copy Braille? Would be good to get that breakdown given so many people are using refreshable Braille devices these days. VA responded the stats were not available but would be good to have for future.</w:t>
      </w:r>
    </w:p>
    <w:p w14:paraId="5CA5146E" w14:textId="6DE2EF85" w:rsidR="006A091E" w:rsidRPr="000F1385" w:rsidRDefault="006A091E" w:rsidP="00D42F0B">
      <w:pPr>
        <w:pStyle w:val="Heading3"/>
      </w:pPr>
      <w:r w:rsidRPr="000F1385">
        <w:t>4.5.6 SPEVI</w:t>
      </w:r>
    </w:p>
    <w:p w14:paraId="4019C07B" w14:textId="0B7446E0" w:rsidR="006A091E" w:rsidRPr="000F1385" w:rsidRDefault="006A091E" w:rsidP="00BE1E0A">
      <w:pPr>
        <w:rPr>
          <w:b/>
        </w:rPr>
      </w:pPr>
      <w:r w:rsidRPr="000F1385">
        <w:rPr>
          <w:b/>
        </w:rPr>
        <w:t>Refer to Appendix J</w:t>
      </w:r>
    </w:p>
    <w:p w14:paraId="7F21F271" w14:textId="77777777" w:rsidR="00BE1E0A" w:rsidRPr="000F1385" w:rsidRDefault="001220CC" w:rsidP="00BE1E0A">
      <w:r w:rsidRPr="000F1385">
        <w:t>It was asked if the students would include al</w:t>
      </w:r>
      <w:r w:rsidR="00657744" w:rsidRPr="000F1385">
        <w:t>l student from both younger to older. As the research project is still in development, this feedback was passed on.</w:t>
      </w:r>
    </w:p>
    <w:p w14:paraId="26B73ABD" w14:textId="740260AB" w:rsidR="00B114EB" w:rsidRPr="000F1385" w:rsidRDefault="00B114EB" w:rsidP="00D42F0B">
      <w:pPr>
        <w:pStyle w:val="Heading3"/>
      </w:pPr>
      <w:r w:rsidRPr="000F1385">
        <w:t>4.5.7 Visibility</w:t>
      </w:r>
    </w:p>
    <w:p w14:paraId="5E552878" w14:textId="70FBBD92" w:rsidR="00B114EB" w:rsidRPr="000F1385" w:rsidRDefault="00B114EB" w:rsidP="00BE1E0A">
      <w:pPr>
        <w:rPr>
          <w:b/>
        </w:rPr>
      </w:pPr>
      <w:r w:rsidRPr="000F1385">
        <w:rPr>
          <w:b/>
        </w:rPr>
        <w:t>Refer to Appendix K</w:t>
      </w:r>
    </w:p>
    <w:p w14:paraId="7596E0FB" w14:textId="2E1CBF67" w:rsidR="003D3E1E" w:rsidRPr="000F1385" w:rsidRDefault="003D3E1E" w:rsidP="00D42F0B">
      <w:pPr>
        <w:pStyle w:val="Heading2"/>
      </w:pPr>
      <w:bookmarkStart w:id="21" w:name="_Toc132634849"/>
      <w:r w:rsidRPr="000F1385">
        <w:t>4.6 Publications</w:t>
      </w:r>
      <w:bookmarkEnd w:id="21"/>
    </w:p>
    <w:p w14:paraId="47D5E59D" w14:textId="62A34F0E" w:rsidR="005B76BE" w:rsidRPr="000F1385" w:rsidRDefault="005B76BE" w:rsidP="00D42F0B">
      <w:pPr>
        <w:pStyle w:val="Heading3"/>
      </w:pPr>
      <w:r w:rsidRPr="000F1385">
        <w:t xml:space="preserve">4.6.1 </w:t>
      </w:r>
      <w:r w:rsidR="009B7394" w:rsidRPr="000F1385">
        <w:t>UEB training manual</w:t>
      </w:r>
    </w:p>
    <w:p w14:paraId="52D605FC" w14:textId="77777777" w:rsidR="00BE1E0A" w:rsidRPr="000F1385" w:rsidRDefault="005B76BE" w:rsidP="00BE1E0A">
      <w:r w:rsidRPr="000F1385">
        <w:t>An update of the Training Manual, will be put up on the website in the next week.</w:t>
      </w:r>
    </w:p>
    <w:p w14:paraId="443ED1FD" w14:textId="545EC5C5" w:rsidR="005B76BE" w:rsidRPr="000F1385" w:rsidRDefault="005B76BE" w:rsidP="00BE1E0A">
      <w:r w:rsidRPr="000F1385">
        <w:t>Major changes are:</w:t>
      </w:r>
    </w:p>
    <w:p w14:paraId="390AB326" w14:textId="4B46C741" w:rsidR="005B76BE" w:rsidRPr="000F1385" w:rsidRDefault="005B76BE" w:rsidP="00D42F0B">
      <w:pPr>
        <w:pStyle w:val="ListParagraph"/>
        <w:numPr>
          <w:ilvl w:val="0"/>
          <w:numId w:val="35"/>
        </w:numPr>
      </w:pPr>
      <w:r w:rsidRPr="000F1385">
        <w:t>Rules of quotes and apostrophes are updated to reflect the changes to the Rulebook by ICEB, Code Maintenance Committee</w:t>
      </w:r>
    </w:p>
    <w:p w14:paraId="6A878348" w14:textId="77777777" w:rsidR="005B76BE" w:rsidRPr="000F1385" w:rsidRDefault="005B76BE" w:rsidP="00D42F0B">
      <w:pPr>
        <w:pStyle w:val="ListParagraph"/>
        <w:numPr>
          <w:ilvl w:val="0"/>
          <w:numId w:val="35"/>
        </w:numPr>
      </w:pPr>
      <w:r w:rsidRPr="000F1385">
        <w:t xml:space="preserve">A simplification of the </w:t>
      </w:r>
      <w:proofErr w:type="spellStart"/>
      <w:r w:rsidRPr="000F1385">
        <w:t>Shortforms</w:t>
      </w:r>
      <w:proofErr w:type="spellEnd"/>
      <w:r w:rsidRPr="000F1385">
        <w:t xml:space="preserve"> Extension List and the addition of words added to it by the Code Maintenance Committee of ICEB.</w:t>
      </w:r>
    </w:p>
    <w:p w14:paraId="471A370A" w14:textId="77777777" w:rsidR="00BE1E0A" w:rsidRPr="000F1385" w:rsidRDefault="005B76BE" w:rsidP="00BE1E0A">
      <w:r w:rsidRPr="000F1385">
        <w:t xml:space="preserve">The print copy has been finalised and the final tweaking is required for the braille copy. There will be an additional format of a PDF where the braille is represented using UNICODE rather than </w:t>
      </w:r>
      <w:proofErr w:type="spellStart"/>
      <w:r w:rsidRPr="000F1385">
        <w:t>SimBraille</w:t>
      </w:r>
      <w:proofErr w:type="spellEnd"/>
      <w:r w:rsidRPr="000F1385">
        <w:t>.</w:t>
      </w:r>
    </w:p>
    <w:p w14:paraId="6542B5D6" w14:textId="77B07234" w:rsidR="005B76BE" w:rsidRPr="000F1385" w:rsidRDefault="005B76BE" w:rsidP="00BE1E0A">
      <w:r w:rsidRPr="000F1385">
        <w:lastRenderedPageBreak/>
        <w:t xml:space="preserve">It will be announced on </w:t>
      </w:r>
      <w:proofErr w:type="spellStart"/>
      <w:r w:rsidRPr="000F1385">
        <w:t>Ozbrl</w:t>
      </w:r>
      <w:proofErr w:type="spellEnd"/>
      <w:r w:rsidRPr="000F1385">
        <w:t xml:space="preserve"> once the update is posted on the </w:t>
      </w:r>
      <w:proofErr w:type="spellStart"/>
      <w:r w:rsidRPr="000F1385">
        <w:t>brailleaustralia</w:t>
      </w:r>
      <w:proofErr w:type="spellEnd"/>
      <w:r w:rsidRPr="000F1385">
        <w:t xml:space="preserve"> website.</w:t>
      </w:r>
    </w:p>
    <w:p w14:paraId="4AAC95BF" w14:textId="77777777" w:rsidR="00BE1E0A" w:rsidRPr="000F1385" w:rsidRDefault="00D10EF4" w:rsidP="00BE1E0A">
      <w:r w:rsidRPr="000F1385">
        <w:t xml:space="preserve">This was praised for being taken on board, and that it was available on so many </w:t>
      </w:r>
      <w:r w:rsidR="005F2201" w:rsidRPr="000F1385">
        <w:t>devices.</w:t>
      </w:r>
    </w:p>
    <w:p w14:paraId="3841E57C" w14:textId="15B44735" w:rsidR="003D3E1E" w:rsidRPr="000F1385" w:rsidRDefault="003D3E1E" w:rsidP="00D42F0B">
      <w:pPr>
        <w:pStyle w:val="Heading2"/>
      </w:pPr>
      <w:bookmarkStart w:id="22" w:name="_Toc132634850"/>
      <w:r w:rsidRPr="000F1385">
        <w:t>4.7 Trans-Tasman Certificate of Proficiency in Unified English Braille</w:t>
      </w:r>
      <w:r w:rsidR="00EB4E71" w:rsidRPr="000F1385">
        <w:t xml:space="preserve"> </w:t>
      </w:r>
      <w:r w:rsidRPr="000F1385">
        <w:t>–</w:t>
      </w:r>
      <w:r w:rsidR="00EB4E71" w:rsidRPr="000F1385">
        <w:t xml:space="preserve"> </w:t>
      </w:r>
      <w:r w:rsidR="00105D56" w:rsidRPr="000F1385">
        <w:t>Kim Barber</w:t>
      </w:r>
      <w:bookmarkEnd w:id="22"/>
    </w:p>
    <w:p w14:paraId="5C183B72" w14:textId="36416AE4" w:rsidR="00A375C5" w:rsidRPr="000F1385" w:rsidRDefault="00A375C5" w:rsidP="00BE1E0A">
      <w:pPr>
        <w:rPr>
          <w:b/>
        </w:rPr>
      </w:pPr>
      <w:r w:rsidRPr="000F1385">
        <w:rPr>
          <w:b/>
        </w:rPr>
        <w:t xml:space="preserve">Refer to Appendix </w:t>
      </w:r>
      <w:r w:rsidR="00B114EB" w:rsidRPr="000F1385">
        <w:rPr>
          <w:b/>
        </w:rPr>
        <w:t>L</w:t>
      </w:r>
    </w:p>
    <w:p w14:paraId="56B87F16" w14:textId="77777777" w:rsidR="00BE1E0A" w:rsidRPr="000F1385" w:rsidRDefault="00194CA8" w:rsidP="00BE1E0A">
      <w:r w:rsidRPr="000F1385">
        <w:t>NZ wanted to acknowledge the work of Australia for the Trans-Tasman</w:t>
      </w:r>
      <w:r w:rsidR="009F0B4E" w:rsidRPr="000F1385">
        <w:t>.</w:t>
      </w:r>
    </w:p>
    <w:p w14:paraId="7E9AA2CF" w14:textId="59F9943B" w:rsidR="003D3E1E" w:rsidRPr="000F1385" w:rsidRDefault="003D3E1E" w:rsidP="00D42F0B">
      <w:pPr>
        <w:pStyle w:val="Heading2"/>
        <w:rPr>
          <w:highlight w:val="green"/>
        </w:rPr>
      </w:pPr>
      <w:bookmarkStart w:id="23" w:name="_Toc132634851"/>
      <w:r w:rsidRPr="000F1385">
        <w:t>4.8 Communication with members</w:t>
      </w:r>
      <w:bookmarkEnd w:id="23"/>
    </w:p>
    <w:p w14:paraId="0D64DE81" w14:textId="4FC57A6F" w:rsidR="003D3E1E" w:rsidRPr="000F1385" w:rsidRDefault="003D3E1E" w:rsidP="00BE1E0A">
      <w:r w:rsidRPr="000F1385">
        <w:t>4.8.1 Facebook page</w:t>
      </w:r>
      <w:r w:rsidR="004E53C1" w:rsidRPr="000F1385">
        <w:t xml:space="preserve"> </w:t>
      </w:r>
      <w:r w:rsidRPr="000F1385">
        <w:t>–</w:t>
      </w:r>
      <w:r w:rsidR="00D42F0B" w:rsidRPr="000F1385">
        <w:t xml:space="preserve"> </w:t>
      </w:r>
      <w:r w:rsidR="00105D56" w:rsidRPr="000F1385">
        <w:t>Tristan Clare</w:t>
      </w:r>
    </w:p>
    <w:p w14:paraId="4D27FFEC" w14:textId="6F20CEEC" w:rsidR="00BD5794" w:rsidRPr="000F1385" w:rsidRDefault="006A091E" w:rsidP="00BE1E0A">
      <w:pPr>
        <w:rPr>
          <w:b/>
        </w:rPr>
      </w:pPr>
      <w:r w:rsidRPr="000F1385">
        <w:rPr>
          <w:b/>
        </w:rPr>
        <w:t xml:space="preserve">Refer to Appendix </w:t>
      </w:r>
      <w:r w:rsidR="00B114EB" w:rsidRPr="000F1385">
        <w:rPr>
          <w:b/>
        </w:rPr>
        <w:t>M</w:t>
      </w:r>
    </w:p>
    <w:p w14:paraId="667F7E82" w14:textId="21FF86CE" w:rsidR="00BE1E0A" w:rsidRPr="000F1385" w:rsidRDefault="00E22A1D" w:rsidP="00BE1E0A">
      <w:r w:rsidRPr="000F1385">
        <w:t xml:space="preserve">A question was asked if </w:t>
      </w:r>
      <w:proofErr w:type="spellStart"/>
      <w:r w:rsidR="007710BF" w:rsidRPr="000F1385">
        <w:t>Ebrf</w:t>
      </w:r>
      <w:proofErr w:type="spellEnd"/>
      <w:r w:rsidR="007710BF" w:rsidRPr="000F1385">
        <w:t xml:space="preserve"> standard</w:t>
      </w:r>
      <w:r w:rsidRPr="000F1385">
        <w:t xml:space="preserve"> was</w:t>
      </w:r>
      <w:r w:rsidR="00D42F0B" w:rsidRPr="000F1385">
        <w:t xml:space="preserve"> </w:t>
      </w:r>
      <w:r w:rsidR="007710BF" w:rsidRPr="000F1385">
        <w:t>– technology committee is working on it with ICEB.</w:t>
      </w:r>
    </w:p>
    <w:p w14:paraId="64296C2F" w14:textId="1F57F0A4" w:rsidR="00BE1E0A" w:rsidRPr="000F1385" w:rsidRDefault="00522176" w:rsidP="00BE1E0A">
      <w:r w:rsidRPr="000F1385">
        <w:t>Round table have a twitter account also.</w:t>
      </w:r>
      <w:r w:rsidR="0043252C" w:rsidRPr="000F1385">
        <w:t xml:space="preserve"> </w:t>
      </w:r>
      <w:r w:rsidR="00E22A1D" w:rsidRPr="000F1385">
        <w:t>R</w:t>
      </w:r>
      <w:r w:rsidR="00640053" w:rsidRPr="000F1385">
        <w:t>TA</w:t>
      </w:r>
      <w:r w:rsidR="00E22A1D" w:rsidRPr="000F1385">
        <w:t>ccess1</w:t>
      </w:r>
    </w:p>
    <w:p w14:paraId="1291E045" w14:textId="4CEDDEB5" w:rsidR="003D3E1E" w:rsidRPr="000F1385" w:rsidRDefault="003D3E1E" w:rsidP="00D42F0B">
      <w:pPr>
        <w:pStyle w:val="Heading3"/>
      </w:pPr>
      <w:r w:rsidRPr="000F1385">
        <w:t xml:space="preserve">4.8.2 </w:t>
      </w:r>
      <w:proofErr w:type="spellStart"/>
      <w:r w:rsidRPr="000F1385">
        <w:t>Ozbrl</w:t>
      </w:r>
      <w:proofErr w:type="spellEnd"/>
      <w:r w:rsidRPr="000F1385">
        <w:t xml:space="preserve"> Listserv</w:t>
      </w:r>
      <w:r w:rsidR="00EB4E71" w:rsidRPr="000F1385">
        <w:t xml:space="preserve"> –</w:t>
      </w:r>
      <w:r w:rsidR="004E53C1" w:rsidRPr="000F1385">
        <w:t xml:space="preserve"> </w:t>
      </w:r>
      <w:r w:rsidR="00105D56" w:rsidRPr="000F1385">
        <w:t>Scott</w:t>
      </w:r>
      <w:r w:rsidR="00EB4E71" w:rsidRPr="000F1385">
        <w:t xml:space="preserve"> </w:t>
      </w:r>
      <w:proofErr w:type="spellStart"/>
      <w:r w:rsidR="00105D56" w:rsidRPr="000F1385">
        <w:t>Erichsen</w:t>
      </w:r>
      <w:proofErr w:type="spellEnd"/>
    </w:p>
    <w:p w14:paraId="0DE4EC33" w14:textId="51DBCD37" w:rsidR="00261A4B" w:rsidRPr="000F1385" w:rsidRDefault="0021432A" w:rsidP="00BE1E0A">
      <w:pPr>
        <w:rPr>
          <w:b/>
        </w:rPr>
      </w:pPr>
      <w:r w:rsidRPr="000F1385">
        <w:rPr>
          <w:b/>
        </w:rPr>
        <w:t xml:space="preserve">Refer to Appendix </w:t>
      </w:r>
      <w:r w:rsidR="00B114EB" w:rsidRPr="000F1385">
        <w:rPr>
          <w:b/>
        </w:rPr>
        <w:t>N</w:t>
      </w:r>
    </w:p>
    <w:p w14:paraId="2246259D" w14:textId="64070F0B" w:rsidR="00BD5794" w:rsidRPr="000F1385" w:rsidRDefault="008C4082" w:rsidP="00BE1E0A">
      <w:hyperlink r:id="rId7" w:history="1">
        <w:r w:rsidR="00830AF2">
          <w:rPr>
            <w:rStyle w:val="Hyperlink"/>
          </w:rPr>
          <w:t>Ozbrl+subscribe@groups.io</w:t>
        </w:r>
      </w:hyperlink>
    </w:p>
    <w:p w14:paraId="781DBDA4" w14:textId="5FD58F30" w:rsidR="003D3E1E" w:rsidRPr="000F1385" w:rsidRDefault="003D3E1E" w:rsidP="00D42F0B">
      <w:pPr>
        <w:pStyle w:val="Heading3"/>
      </w:pPr>
      <w:r w:rsidRPr="000F1385">
        <w:t>4.8.3 Australian Braille Authority Website</w:t>
      </w:r>
      <w:r w:rsidR="00C74429">
        <w:t xml:space="preserve"> </w:t>
      </w:r>
      <w:r w:rsidRPr="000F1385">
        <w:t>–</w:t>
      </w:r>
      <w:r w:rsidR="00C74429">
        <w:t xml:space="preserve"> </w:t>
      </w:r>
      <w:r w:rsidRPr="000F1385">
        <w:t>brailleaustralia.org</w:t>
      </w:r>
      <w:r w:rsidR="00EB4E71" w:rsidRPr="000F1385">
        <w:t xml:space="preserve"> </w:t>
      </w:r>
      <w:r w:rsidR="00105D56" w:rsidRPr="000F1385">
        <w:t>Melissa Fanshawe</w:t>
      </w:r>
    </w:p>
    <w:p w14:paraId="48F21900" w14:textId="2C28D64D" w:rsidR="00261A4B" w:rsidRPr="000F1385" w:rsidRDefault="00C77DAF" w:rsidP="00BE1E0A">
      <w:pPr>
        <w:rPr>
          <w:b/>
        </w:rPr>
      </w:pPr>
      <w:r w:rsidRPr="000F1385">
        <w:rPr>
          <w:b/>
        </w:rPr>
        <w:t xml:space="preserve">Refer to Appendix </w:t>
      </w:r>
      <w:r w:rsidR="00B114EB" w:rsidRPr="000F1385">
        <w:rPr>
          <w:b/>
        </w:rPr>
        <w:t>O</w:t>
      </w:r>
    </w:p>
    <w:p w14:paraId="341BB051" w14:textId="77777777" w:rsidR="00BE1E0A" w:rsidRPr="000F1385" w:rsidRDefault="00F44BE8" w:rsidP="00BE1E0A">
      <w:r w:rsidRPr="000F1385">
        <w:t xml:space="preserve">Leona also reported on the most recent </w:t>
      </w:r>
      <w:r w:rsidR="00F17ABD" w:rsidRPr="000F1385">
        <w:t>braille bombing event</w:t>
      </w:r>
      <w:r w:rsidRPr="000F1385">
        <w:t>, which</w:t>
      </w:r>
      <w:r w:rsidR="00F17ABD" w:rsidRPr="000F1385">
        <w:t xml:space="preserve"> was held </w:t>
      </w:r>
      <w:r w:rsidR="00D420A7" w:rsidRPr="000F1385">
        <w:t xml:space="preserve">as a joint initiative between </w:t>
      </w:r>
      <w:r w:rsidR="00ED06FD" w:rsidRPr="000F1385">
        <w:t>Monash</w:t>
      </w:r>
      <w:r w:rsidR="00F17ABD" w:rsidRPr="000F1385">
        <w:t xml:space="preserve"> University inclusive tech group and ABA. The event was held as part of knowledge week</w:t>
      </w:r>
      <w:r w:rsidR="00D420A7" w:rsidRPr="000F1385">
        <w:t xml:space="preserve"> and people signed up for tickets</w:t>
      </w:r>
      <w:r w:rsidR="00F17ABD" w:rsidRPr="000F1385">
        <w:t xml:space="preserve">. 3D slate and stylus were provided and participants were shown how to </w:t>
      </w:r>
      <w:r w:rsidR="00ED06FD" w:rsidRPr="000F1385">
        <w:t xml:space="preserve">make </w:t>
      </w:r>
      <w:r w:rsidR="00A23ACD" w:rsidRPr="000F1385">
        <w:t>labels which they put through the city. The event attracted a</w:t>
      </w:r>
      <w:r w:rsidR="00ED06FD" w:rsidRPr="000F1385">
        <w:t xml:space="preserve"> lot of media attention</w:t>
      </w:r>
      <w:r w:rsidR="00A23ACD" w:rsidRPr="000F1385">
        <w:t xml:space="preserve"> a</w:t>
      </w:r>
      <w:r w:rsidR="00453325" w:rsidRPr="000F1385">
        <w:t xml:space="preserve">nd called for </w:t>
      </w:r>
      <w:r w:rsidR="00A72817" w:rsidRPr="000F1385">
        <w:t>other states to replicate.</w:t>
      </w:r>
    </w:p>
    <w:p w14:paraId="51DF2CF6" w14:textId="77777777" w:rsidR="00BE1E0A" w:rsidRPr="000F1385" w:rsidRDefault="00CC64B4" w:rsidP="00BE1E0A">
      <w:r w:rsidRPr="000F1385">
        <w:lastRenderedPageBreak/>
        <w:t>It was asked who attended. Leona shared that it was well advertised and supported by media. Many people who were in council or places that needed to think about signing attended. Some people just came for a free and fun day out.</w:t>
      </w:r>
    </w:p>
    <w:p w14:paraId="4073625A" w14:textId="77777777" w:rsidR="00BE1E0A" w:rsidRPr="000F1385" w:rsidRDefault="00453325" w:rsidP="00BE1E0A">
      <w:r w:rsidRPr="000F1385">
        <w:t xml:space="preserve">It was asked if something like this could happen it workplaces. </w:t>
      </w:r>
      <w:r w:rsidR="00AC1F49" w:rsidRPr="000F1385">
        <w:t>Leona replied that t</w:t>
      </w:r>
      <w:r w:rsidR="00153D16" w:rsidRPr="000F1385">
        <w:t xml:space="preserve">he website will have a link to show businesses </w:t>
      </w:r>
      <w:r w:rsidR="00D81E19" w:rsidRPr="000F1385">
        <w:t xml:space="preserve">how </w:t>
      </w:r>
      <w:r w:rsidR="00A72817" w:rsidRPr="000F1385">
        <w:t>to replicate this activity.</w:t>
      </w:r>
    </w:p>
    <w:p w14:paraId="451501AF" w14:textId="77777777" w:rsidR="00BE1E0A" w:rsidRPr="000F1385" w:rsidRDefault="00D81E19" w:rsidP="00BE1E0A">
      <w:r w:rsidRPr="000F1385">
        <w:t>It was also suggested Judy Dickson would love a 3D slate and stylus.</w:t>
      </w:r>
    </w:p>
    <w:p w14:paraId="07629F02" w14:textId="2590F508" w:rsidR="003D3E1E" w:rsidRPr="000F1385" w:rsidRDefault="003D3E1E" w:rsidP="00D42F0B">
      <w:pPr>
        <w:pStyle w:val="Heading1"/>
        <w:rPr>
          <w:highlight w:val="green"/>
        </w:rPr>
      </w:pPr>
      <w:bookmarkStart w:id="24" w:name="_Toc132634852"/>
      <w:r w:rsidRPr="000F1385">
        <w:t>5. International Reports</w:t>
      </w:r>
      <w:bookmarkEnd w:id="24"/>
    </w:p>
    <w:p w14:paraId="6D7AD362" w14:textId="77777777" w:rsidR="003D3E1E" w:rsidRPr="000F1385" w:rsidRDefault="003D3E1E" w:rsidP="00D42F0B">
      <w:pPr>
        <w:pStyle w:val="Heading2"/>
      </w:pPr>
      <w:bookmarkStart w:id="25" w:name="_Toc132634853"/>
      <w:r w:rsidRPr="000F1385">
        <w:t>5.1 Braille Authority of NZ Aotearoa Trust–Maria Stevens (BANZAT Chair)</w:t>
      </w:r>
      <w:bookmarkEnd w:id="25"/>
    </w:p>
    <w:p w14:paraId="2EF66F49" w14:textId="0DBC7AC1" w:rsidR="00F54969" w:rsidRPr="000F1385" w:rsidRDefault="00EC4D21" w:rsidP="00BE1E0A">
      <w:pPr>
        <w:rPr>
          <w:b/>
        </w:rPr>
      </w:pPr>
      <w:r w:rsidRPr="000F1385">
        <w:rPr>
          <w:b/>
        </w:rPr>
        <w:t xml:space="preserve">Refer to Appendix </w:t>
      </w:r>
      <w:r w:rsidR="00B114EB" w:rsidRPr="000F1385">
        <w:rPr>
          <w:b/>
        </w:rPr>
        <w:t>P</w:t>
      </w:r>
    </w:p>
    <w:p w14:paraId="57C247AF" w14:textId="77777777" w:rsidR="00BE1E0A" w:rsidRPr="000F1385" w:rsidRDefault="00A90BCB" w:rsidP="00BE1E0A">
      <w:r w:rsidRPr="000F1385">
        <w:t>The chair mentioned that we are very honoured that New Zealand are so strongly represented in our ABA meeting.</w:t>
      </w:r>
    </w:p>
    <w:p w14:paraId="17CFAAC4" w14:textId="40BAC271" w:rsidR="003D3E1E" w:rsidRPr="000F1385" w:rsidRDefault="003D3E1E" w:rsidP="00D42F0B">
      <w:pPr>
        <w:pStyle w:val="Heading2"/>
      </w:pPr>
      <w:bookmarkStart w:id="26" w:name="_Toc132634854"/>
      <w:r w:rsidRPr="000F1385">
        <w:t>5.</w:t>
      </w:r>
      <w:r w:rsidR="00105D56" w:rsidRPr="000F1385">
        <w:t>2</w:t>
      </w:r>
      <w:r w:rsidRPr="000F1385">
        <w:t xml:space="preserve"> ICEB</w:t>
      </w:r>
      <w:bookmarkEnd w:id="26"/>
    </w:p>
    <w:p w14:paraId="14D6D8CE" w14:textId="77777777" w:rsidR="003D3E1E" w:rsidRPr="000F1385" w:rsidRDefault="00105D56" w:rsidP="00D42F0B">
      <w:pPr>
        <w:pStyle w:val="Heading3"/>
      </w:pPr>
      <w:r w:rsidRPr="000F1385">
        <w:t>5.2</w:t>
      </w:r>
      <w:r w:rsidR="003D3E1E" w:rsidRPr="000F1385">
        <w:t>.1 ICEB Executive–Jordie Howell</w:t>
      </w:r>
    </w:p>
    <w:p w14:paraId="114801C6" w14:textId="1E5123DB" w:rsidR="00464B14" w:rsidRPr="000F1385" w:rsidRDefault="00EC4D21" w:rsidP="00BE1E0A">
      <w:pPr>
        <w:rPr>
          <w:b/>
        </w:rPr>
      </w:pPr>
      <w:r w:rsidRPr="000F1385">
        <w:rPr>
          <w:b/>
        </w:rPr>
        <w:t xml:space="preserve">Refer to Appendix </w:t>
      </w:r>
      <w:r w:rsidR="00C63AF3" w:rsidRPr="000F1385">
        <w:rPr>
          <w:b/>
        </w:rPr>
        <w:t>Q</w:t>
      </w:r>
    </w:p>
    <w:p w14:paraId="3D568E27" w14:textId="77777777" w:rsidR="003D3E1E" w:rsidRPr="000F1385" w:rsidRDefault="003D3E1E" w:rsidP="00D42F0B">
      <w:pPr>
        <w:pStyle w:val="Heading3"/>
      </w:pPr>
      <w:r w:rsidRPr="000F1385">
        <w:t>5.</w:t>
      </w:r>
      <w:r w:rsidR="00105D56" w:rsidRPr="000F1385">
        <w:t>2.2</w:t>
      </w:r>
      <w:r w:rsidRPr="000F1385">
        <w:t xml:space="preserve"> ICEB Music Committee–Jordie Howell (Chair)</w:t>
      </w:r>
    </w:p>
    <w:p w14:paraId="0B0CB4BD" w14:textId="0DE0F6F2" w:rsidR="0069245A" w:rsidRPr="000F1385" w:rsidRDefault="00EC4D21" w:rsidP="00BE1E0A">
      <w:pPr>
        <w:rPr>
          <w:b/>
        </w:rPr>
      </w:pPr>
      <w:r w:rsidRPr="000F1385">
        <w:rPr>
          <w:b/>
        </w:rPr>
        <w:t xml:space="preserve">Refer to Appendix </w:t>
      </w:r>
      <w:r w:rsidR="00C63AF3" w:rsidRPr="000F1385">
        <w:rPr>
          <w:b/>
        </w:rPr>
        <w:t>R</w:t>
      </w:r>
    </w:p>
    <w:p w14:paraId="69F9CF8A" w14:textId="71619B72" w:rsidR="003D3E1E" w:rsidRPr="000F1385" w:rsidRDefault="003D3E1E" w:rsidP="00D42F0B">
      <w:pPr>
        <w:pStyle w:val="Heading3"/>
      </w:pPr>
      <w:r w:rsidRPr="000F1385">
        <w:t>5.</w:t>
      </w:r>
      <w:r w:rsidR="00105D56" w:rsidRPr="000F1385">
        <w:t>2.3</w:t>
      </w:r>
      <w:r w:rsidRPr="000F1385">
        <w:t xml:space="preserve"> UEB Code Maintenance Committee–Kathy </w:t>
      </w:r>
      <w:proofErr w:type="spellStart"/>
      <w:r w:rsidRPr="000F1385">
        <w:t>Riessen</w:t>
      </w:r>
      <w:proofErr w:type="spellEnd"/>
    </w:p>
    <w:p w14:paraId="10E859DC" w14:textId="45BD6FC7" w:rsidR="00464B14" w:rsidRPr="000F1385" w:rsidRDefault="00EC4D21" w:rsidP="00BE1E0A">
      <w:pPr>
        <w:rPr>
          <w:b/>
        </w:rPr>
      </w:pPr>
      <w:r w:rsidRPr="000F1385">
        <w:rPr>
          <w:b/>
        </w:rPr>
        <w:t xml:space="preserve">Refer to Appendix </w:t>
      </w:r>
      <w:r w:rsidR="00C63AF3" w:rsidRPr="000F1385">
        <w:rPr>
          <w:b/>
        </w:rPr>
        <w:t>S</w:t>
      </w:r>
    </w:p>
    <w:p w14:paraId="7AE46774" w14:textId="54338F89" w:rsidR="003D3E1E" w:rsidRPr="000F1385" w:rsidRDefault="00105D56" w:rsidP="00D42F0B">
      <w:pPr>
        <w:pStyle w:val="Heading3"/>
      </w:pPr>
      <w:r w:rsidRPr="000F1385">
        <w:t>5.2.4</w:t>
      </w:r>
      <w:r w:rsidR="003D3E1E" w:rsidRPr="000F1385">
        <w:t xml:space="preserve"> Unified English Braille–Guidelines for Technical Materials–Kathy </w:t>
      </w:r>
      <w:proofErr w:type="spellStart"/>
      <w:r w:rsidR="003D3E1E" w:rsidRPr="000F1385">
        <w:t>Riessen</w:t>
      </w:r>
      <w:proofErr w:type="spellEnd"/>
    </w:p>
    <w:p w14:paraId="59164BD7" w14:textId="3AAD2556" w:rsidR="00CD66F7" w:rsidRPr="000F1385" w:rsidRDefault="00CD66F7" w:rsidP="00BE1E0A">
      <w:pPr>
        <w:rPr>
          <w:b/>
        </w:rPr>
      </w:pPr>
      <w:r w:rsidRPr="000F1385">
        <w:rPr>
          <w:b/>
        </w:rPr>
        <w:t xml:space="preserve">Refer to Appendix </w:t>
      </w:r>
      <w:r w:rsidR="00C63AF3" w:rsidRPr="000F1385">
        <w:rPr>
          <w:b/>
        </w:rPr>
        <w:t>T</w:t>
      </w:r>
    </w:p>
    <w:p w14:paraId="1CC408EE" w14:textId="77777777" w:rsidR="00BE1E0A" w:rsidRPr="000F1385" w:rsidRDefault="00D10B3F" w:rsidP="00BE1E0A">
      <w:r w:rsidRPr="000F1385">
        <w:lastRenderedPageBreak/>
        <w:t>There was a thank you for all this intense work to Kathy and Jodie</w:t>
      </w:r>
      <w:r w:rsidR="004E0BE9" w:rsidRPr="000F1385">
        <w:t>, especially with coding algorithms.</w:t>
      </w:r>
    </w:p>
    <w:p w14:paraId="458C7E74" w14:textId="0E3184E5" w:rsidR="00BE1E0A" w:rsidRPr="000F1385" w:rsidRDefault="00D10B3F" w:rsidP="00BE1E0A">
      <w:r w:rsidRPr="000F1385">
        <w:t xml:space="preserve">Kathy also said if anyone in the education sector has a </w:t>
      </w:r>
      <w:r w:rsidR="004E0BE9" w:rsidRPr="000F1385">
        <w:t>question or query, please contact ABA or Kathy/Jodie.</w:t>
      </w:r>
    </w:p>
    <w:p w14:paraId="2761CCAC" w14:textId="763AB707" w:rsidR="003D3E1E" w:rsidRPr="000F1385" w:rsidRDefault="003D3E1E" w:rsidP="00D42F0B">
      <w:pPr>
        <w:pStyle w:val="Heading3"/>
      </w:pPr>
      <w:r w:rsidRPr="000F1385">
        <w:t>5.</w:t>
      </w:r>
      <w:r w:rsidR="00105D56" w:rsidRPr="000F1385">
        <w:t>2.5</w:t>
      </w:r>
      <w:r w:rsidRPr="000F1385">
        <w:t xml:space="preserve"> ICEB Braille Technology Committee–Sam Taylor</w:t>
      </w:r>
    </w:p>
    <w:p w14:paraId="6DF59BF4" w14:textId="47C8E125" w:rsidR="00B056BD" w:rsidRPr="000F1385" w:rsidRDefault="00CD66F7" w:rsidP="00BE1E0A">
      <w:pPr>
        <w:rPr>
          <w:b/>
        </w:rPr>
      </w:pPr>
      <w:r w:rsidRPr="000F1385">
        <w:rPr>
          <w:b/>
        </w:rPr>
        <w:t xml:space="preserve">Refer to Appendix </w:t>
      </w:r>
      <w:r w:rsidR="00C63AF3" w:rsidRPr="000F1385">
        <w:rPr>
          <w:b/>
        </w:rPr>
        <w:t>U</w:t>
      </w:r>
    </w:p>
    <w:p w14:paraId="49CBBA44" w14:textId="77777777" w:rsidR="00BE1E0A" w:rsidRPr="000F1385" w:rsidRDefault="00B42403" w:rsidP="00BE1E0A">
      <w:r w:rsidRPr="000F1385">
        <w:t>It was asked if there was some work on tables happening</w:t>
      </w:r>
      <w:r w:rsidR="00767900" w:rsidRPr="000F1385">
        <w:t>.</w:t>
      </w:r>
      <w:r w:rsidRPr="000F1385">
        <w:t xml:space="preserve"> </w:t>
      </w:r>
      <w:r w:rsidR="00DF311B" w:rsidRPr="000F1385">
        <w:t>Jordie will follow up with James and Scott.</w:t>
      </w:r>
    </w:p>
    <w:p w14:paraId="7F70F913" w14:textId="41BACE87" w:rsidR="00BE1E0A" w:rsidRPr="000F1385" w:rsidRDefault="00FE2758" w:rsidP="00BE1E0A">
      <w:r w:rsidRPr="000F1385">
        <w:t xml:space="preserve">Scott provided a link to a podcast about this </w:t>
      </w:r>
      <w:hyperlink r:id="rId8" w:history="1">
        <w:r w:rsidR="00830AF2">
          <w:rPr>
            <w:rStyle w:val="Hyperlink"/>
          </w:rPr>
          <w:t>https://mosenatlarge.pinecast.co/episode/943042a4/elon-musk-is-buying-twitter-have-you-ever-served-on-a-jury-and-aphs-braille-revolution</w:t>
        </w:r>
      </w:hyperlink>
    </w:p>
    <w:p w14:paraId="096BA9BB" w14:textId="77777777" w:rsidR="00BE1E0A" w:rsidRPr="000F1385" w:rsidRDefault="000B516A" w:rsidP="00BE1E0A">
      <w:r w:rsidRPr="000F1385">
        <w:t xml:space="preserve">A question was asked about </w:t>
      </w:r>
      <w:r w:rsidR="007E1333" w:rsidRPr="000F1385">
        <w:t xml:space="preserve">ensuring students are aware of when italics and bold are used. </w:t>
      </w:r>
      <w:r w:rsidR="00FB110E" w:rsidRPr="000F1385">
        <w:t>It was noted that the teaching of these are included in the Australian curriculum in both English and Digital Technologies and within states</w:t>
      </w:r>
      <w:r w:rsidR="006469E7" w:rsidRPr="000F1385">
        <w:t>. So are taught to all students.</w:t>
      </w:r>
    </w:p>
    <w:p w14:paraId="728DCC68" w14:textId="77777777" w:rsidR="00BE1E0A" w:rsidRPr="000F1385" w:rsidRDefault="00B64F49" w:rsidP="00BE1E0A">
      <w:r w:rsidRPr="000F1385">
        <w:t xml:space="preserve">There was a discussion about </w:t>
      </w:r>
      <w:r w:rsidR="000E041D" w:rsidRPr="000F1385">
        <w:t>use of italics and bold etc</w:t>
      </w:r>
      <w:r w:rsidR="000B516A" w:rsidRPr="000F1385">
        <w:t xml:space="preserve"> being used as decorative rather than purpose</w:t>
      </w:r>
      <w:r w:rsidR="00435419" w:rsidRPr="000F1385">
        <w:t xml:space="preserve">ful. </w:t>
      </w:r>
      <w:r w:rsidR="000E041D" w:rsidRPr="000F1385">
        <w:t xml:space="preserve">In transcription, </w:t>
      </w:r>
      <w:r w:rsidR="00435419" w:rsidRPr="000F1385">
        <w:t xml:space="preserve">sometimes excessive italics or bold are removed to make the text readable. </w:t>
      </w:r>
      <w:r w:rsidR="0015127A" w:rsidRPr="000F1385">
        <w:t>It was also suggested this may be of interest for Round Table to create some accessibility guidelines around use of italics and bold.</w:t>
      </w:r>
    </w:p>
    <w:p w14:paraId="21E9006D" w14:textId="27974DBB" w:rsidR="003D3E1E" w:rsidRPr="000F1385" w:rsidRDefault="003D3E1E" w:rsidP="00D42F0B">
      <w:pPr>
        <w:pStyle w:val="Heading3"/>
      </w:pPr>
      <w:r w:rsidRPr="000F1385">
        <w:t>5.</w:t>
      </w:r>
      <w:r w:rsidR="00105D56" w:rsidRPr="000F1385">
        <w:t>2.6</w:t>
      </w:r>
      <w:r w:rsidRPr="000F1385">
        <w:t xml:space="preserve"> </w:t>
      </w:r>
      <w:r w:rsidR="00464B14" w:rsidRPr="000F1385">
        <w:t xml:space="preserve">Public Relations </w:t>
      </w:r>
      <w:r w:rsidRPr="000F1385">
        <w:t>Committee–Leona Holloway</w:t>
      </w:r>
    </w:p>
    <w:p w14:paraId="02C22960" w14:textId="6BD6A727" w:rsidR="00464B14" w:rsidRPr="000F1385" w:rsidRDefault="00CD66F7" w:rsidP="00BE1E0A">
      <w:pPr>
        <w:rPr>
          <w:b/>
        </w:rPr>
      </w:pPr>
      <w:r w:rsidRPr="000F1385">
        <w:rPr>
          <w:b/>
        </w:rPr>
        <w:t xml:space="preserve">Refer to Appendix </w:t>
      </w:r>
      <w:r w:rsidR="00C63AF3" w:rsidRPr="000F1385">
        <w:rPr>
          <w:b/>
        </w:rPr>
        <w:t>V</w:t>
      </w:r>
    </w:p>
    <w:p w14:paraId="25A35BCD" w14:textId="20A53E71" w:rsidR="003D3E1E" w:rsidRPr="000F1385" w:rsidRDefault="00CD66F7" w:rsidP="00D42F0B">
      <w:pPr>
        <w:pStyle w:val="Heading1"/>
      </w:pPr>
      <w:bookmarkStart w:id="27" w:name="_Toc132634855"/>
      <w:r w:rsidRPr="000F1385">
        <w:t>6</w:t>
      </w:r>
      <w:r w:rsidR="003D3E1E" w:rsidRPr="000F1385">
        <w:t>. Other Business</w:t>
      </w:r>
      <w:bookmarkEnd w:id="27"/>
    </w:p>
    <w:p w14:paraId="6E24AD00" w14:textId="4DA6B533" w:rsidR="006469E7" w:rsidRPr="000F1385" w:rsidRDefault="00CD66F7" w:rsidP="00D42F0B">
      <w:pPr>
        <w:pStyle w:val="Heading2"/>
      </w:pPr>
      <w:bookmarkStart w:id="28" w:name="_Toc132634856"/>
      <w:r w:rsidRPr="000F1385">
        <w:t>6</w:t>
      </w:r>
      <w:r w:rsidR="003D3E1E" w:rsidRPr="000F1385">
        <w:t>.1 Australia New Zealand Accessible Graphics Group (ANZAGG)</w:t>
      </w:r>
      <w:bookmarkEnd w:id="28"/>
    </w:p>
    <w:p w14:paraId="1826E357" w14:textId="77777777" w:rsidR="00BE1E0A" w:rsidRPr="000F1385" w:rsidRDefault="006469E7" w:rsidP="00BE1E0A">
      <w:r w:rsidRPr="000F1385">
        <w:t xml:space="preserve">The group has a </w:t>
      </w:r>
      <w:proofErr w:type="spellStart"/>
      <w:r w:rsidRPr="000F1385">
        <w:t>listserve</w:t>
      </w:r>
      <w:proofErr w:type="spellEnd"/>
      <w:r w:rsidRPr="000F1385">
        <w:t xml:space="preserve"> for communication and announcements and a </w:t>
      </w:r>
      <w:proofErr w:type="spellStart"/>
      <w:r w:rsidRPr="000F1385">
        <w:t>facebook</w:t>
      </w:r>
      <w:proofErr w:type="spellEnd"/>
      <w:r w:rsidRPr="000F1385">
        <w:t xml:space="preserve"> group. Anyone who belongs can post. There is lots of collaboration on the group.</w:t>
      </w:r>
    </w:p>
    <w:p w14:paraId="50574720" w14:textId="3F8ADA69" w:rsidR="00BE1E0A" w:rsidRPr="000F1385" w:rsidRDefault="006469E7" w:rsidP="00BE1E0A">
      <w:r w:rsidRPr="000F1385">
        <w:lastRenderedPageBreak/>
        <w:t>The group within that is most active is 3D printing group, which meet monthly on Zoom, most are educators printing for touch readers in schools. There are guest speakers every second month from an international organisation. If you are interested in joining please email Leona.</w:t>
      </w:r>
    </w:p>
    <w:p w14:paraId="0D4A87A5" w14:textId="77777777" w:rsidR="00BE1E0A" w:rsidRPr="000F1385" w:rsidRDefault="006469E7" w:rsidP="00BE1E0A">
      <w:r w:rsidRPr="000F1385">
        <w:t>There are resources to share on the website, including guidelines for 3D printing and labelling 3D models and tactile graphics. (braille and audio labels). There are also guidelines for tactile models for other methods other than 3D printing. There is a workshop on Wednesday. Will be looking at high tech and low tech alternatives for creating tactile models.</w:t>
      </w:r>
    </w:p>
    <w:p w14:paraId="0695AE74" w14:textId="7CC70CCC" w:rsidR="00BE1E0A" w:rsidRPr="000F1385" w:rsidRDefault="0078705A" w:rsidP="00BE1E0A">
      <w:r w:rsidRPr="000F1385">
        <w:t>If you are interested please email Leona.</w:t>
      </w:r>
      <w:r w:rsidR="001F457B" w:rsidRPr="000F1385">
        <w:t xml:space="preserve"> </w:t>
      </w:r>
      <w:hyperlink r:id="rId9" w:history="1">
        <w:r w:rsidR="00830AF2">
          <w:rPr>
            <w:rStyle w:val="Hyperlink"/>
          </w:rPr>
          <w:t>Leona.holloway@monash.edu</w:t>
        </w:r>
      </w:hyperlink>
    </w:p>
    <w:p w14:paraId="174E909D" w14:textId="06BFEA65" w:rsidR="00870B8F" w:rsidRPr="000F1385" w:rsidRDefault="00E64060" w:rsidP="00D42F0B">
      <w:pPr>
        <w:pStyle w:val="Heading2"/>
      </w:pPr>
      <w:bookmarkStart w:id="29" w:name="_Toc132634857"/>
      <w:r w:rsidRPr="000F1385">
        <w:t>6.</w:t>
      </w:r>
      <w:r w:rsidR="00C14C97" w:rsidRPr="000F1385">
        <w:t>2</w:t>
      </w:r>
      <w:r w:rsidRPr="000F1385">
        <w:t xml:space="preserve"> </w:t>
      </w:r>
      <w:r w:rsidR="00F9398C" w:rsidRPr="000F1385">
        <w:t xml:space="preserve">Update to </w:t>
      </w:r>
      <w:r w:rsidR="000965A1" w:rsidRPr="000F1385">
        <w:t>D</w:t>
      </w:r>
      <w:r w:rsidR="00F9398C" w:rsidRPr="000F1385">
        <w:t>uxbury</w:t>
      </w:r>
      <w:bookmarkEnd w:id="29"/>
    </w:p>
    <w:p w14:paraId="439313D7" w14:textId="20529D7C" w:rsidR="00870B8F" w:rsidRPr="000F1385" w:rsidRDefault="00870B8F" w:rsidP="00BE1E0A">
      <w:proofErr w:type="spellStart"/>
      <w:r w:rsidRPr="000F1385">
        <w:t>Dbt</w:t>
      </w:r>
      <w:proofErr w:type="spellEnd"/>
      <w:r w:rsidR="0068283B" w:rsidRPr="000F1385">
        <w:t xml:space="preserve"> </w:t>
      </w:r>
      <w:r w:rsidRPr="000F1385">
        <w:t>12.6 is available. Those who have 12.5 are eligible</w:t>
      </w:r>
    </w:p>
    <w:p w14:paraId="14760DE0" w14:textId="46C684E7" w:rsidR="00BE1E0A" w:rsidRPr="000F1385" w:rsidRDefault="008C4082" w:rsidP="00BE1E0A">
      <w:hyperlink r:id="rId10" w:history="1">
        <w:r w:rsidR="00830AF2">
          <w:rPr>
            <w:rStyle w:val="Hyperlink"/>
          </w:rPr>
          <w:t>https://www.duxburysystems.com/dbt_new.asp</w:t>
        </w:r>
      </w:hyperlink>
    </w:p>
    <w:p w14:paraId="48907580" w14:textId="77777777" w:rsidR="00BE1E0A" w:rsidRPr="000F1385" w:rsidRDefault="002E7709" w:rsidP="00BE1E0A">
      <w:r w:rsidRPr="000F1385">
        <w:t xml:space="preserve">Also to note that </w:t>
      </w:r>
      <w:proofErr w:type="spellStart"/>
      <w:r w:rsidRPr="000F1385">
        <w:t>th</w:t>
      </w:r>
      <w:proofErr w:type="spellEnd"/>
      <w:r w:rsidRPr="000F1385">
        <w:t xml:space="preserve"> has been corrected in Beethoven.</w:t>
      </w:r>
    </w:p>
    <w:p w14:paraId="25AE5D38" w14:textId="2F339C19" w:rsidR="00261BE5" w:rsidRPr="000F1385" w:rsidRDefault="00261BE5" w:rsidP="00D42F0B">
      <w:pPr>
        <w:pStyle w:val="Heading2"/>
      </w:pPr>
      <w:bookmarkStart w:id="30" w:name="_Toc132634858"/>
      <w:r w:rsidRPr="000F1385">
        <w:t xml:space="preserve">6.3 Braille </w:t>
      </w:r>
      <w:r w:rsidR="00663258" w:rsidRPr="000F1385">
        <w:t>letter</w:t>
      </w:r>
      <w:r w:rsidRPr="000F1385">
        <w:t xml:space="preserve"> songs</w:t>
      </w:r>
      <w:bookmarkEnd w:id="30"/>
    </w:p>
    <w:p w14:paraId="20A5ACB2" w14:textId="77777777" w:rsidR="00BE1E0A" w:rsidRPr="000F1385" w:rsidRDefault="00F232EA" w:rsidP="00BE1E0A">
      <w:r w:rsidRPr="000F1385">
        <w:t>During th</w:t>
      </w:r>
      <w:r w:rsidR="00F53D8F" w:rsidRPr="000F1385">
        <w:t xml:space="preserve">e breaks we played </w:t>
      </w:r>
      <w:r w:rsidR="00663258" w:rsidRPr="000F1385">
        <w:t xml:space="preserve">braille letter </w:t>
      </w:r>
      <w:r w:rsidR="005F2E88" w:rsidRPr="000F1385">
        <w:t xml:space="preserve">songs from the Queensland Department of Education </w:t>
      </w:r>
      <w:proofErr w:type="spellStart"/>
      <w:r w:rsidR="00AE50A1" w:rsidRPr="000F1385">
        <w:t>Statewide</w:t>
      </w:r>
      <w:proofErr w:type="spellEnd"/>
      <w:r w:rsidR="00AE50A1" w:rsidRPr="000F1385">
        <w:t xml:space="preserve"> Vision Impairment Services team </w:t>
      </w:r>
      <w:r w:rsidR="005F2E88" w:rsidRPr="000F1385">
        <w:t>by Christine Casey and Steve Sparrow</w:t>
      </w:r>
      <w:r w:rsidR="00020951" w:rsidRPr="000F1385">
        <w:t>.</w:t>
      </w:r>
    </w:p>
    <w:p w14:paraId="08F41480" w14:textId="68F88225" w:rsidR="002C3BCC" w:rsidRPr="000F1385" w:rsidRDefault="002C3BCC" w:rsidP="00BE1E0A">
      <w:r w:rsidRPr="000F1385">
        <w:t>The 26 Braille letter songs include the braille dot numbers and alphabetic word sign contractions for each letter of the English alphabet. Dot numbers are linked to consistent musical pitches to ensure that each song has a unique melody and to assist with the memorisation of each letter’s braille formation.</w:t>
      </w:r>
    </w:p>
    <w:p w14:paraId="6CB58C5A" w14:textId="77777777" w:rsidR="00BE1E0A" w:rsidRPr="000F1385" w:rsidRDefault="00020951" w:rsidP="00BE1E0A">
      <w:r w:rsidRPr="000F1385">
        <w:t>These were incredibly well received by all.</w:t>
      </w:r>
    </w:p>
    <w:p w14:paraId="5A17E787" w14:textId="375255E2" w:rsidR="00BE1E0A" w:rsidRPr="000F1385" w:rsidRDefault="00AE50A1" w:rsidP="00BE1E0A">
      <w:r w:rsidRPr="000F1385">
        <w:t>Here is the link to use and share.</w:t>
      </w:r>
    </w:p>
    <w:p w14:paraId="4EF9E0F3" w14:textId="5B36A9E6" w:rsidR="00C74429" w:rsidRDefault="008C4082" w:rsidP="00C74429">
      <w:hyperlink r:id="rId11" w:history="1">
        <w:r w:rsidR="00830AF2">
          <w:rPr>
            <w:rStyle w:val="Hyperlink"/>
          </w:rPr>
          <w:t>https://soundcloud.com/dete-4/sets/queensland-department-of-education-braille-letter-song/s-VSutmGrt9np?utm_source=clipboard&amp;utm_medium=text&amp;utm_campaign=social_sharin</w:t>
        </w:r>
        <w:r w:rsidR="00830AF2">
          <w:rPr>
            <w:rStyle w:val="Hyperlink"/>
          </w:rPr>
          <w:lastRenderedPageBreak/>
          <w:t>g</w:t>
        </w:r>
        <w:r w:rsidR="00830AF2">
          <w:rPr>
            <w:rStyle w:val="Hyperlink"/>
          </w:rPr>
          <w:cr/>
        </w:r>
      </w:hyperlink>
    </w:p>
    <w:p w14:paraId="1D5471ED" w14:textId="0DB76066" w:rsidR="00BE1E0A" w:rsidRPr="000F1385" w:rsidRDefault="00D42F0B" w:rsidP="00C74429">
      <w:pPr>
        <w:pStyle w:val="Heading1"/>
      </w:pPr>
      <w:bookmarkStart w:id="31" w:name="_Toc132634859"/>
      <w:r w:rsidRPr="000F1385">
        <w:t xml:space="preserve">6.5 </w:t>
      </w:r>
      <w:r w:rsidR="00C14C97" w:rsidRPr="000F1385">
        <w:t>Awards</w:t>
      </w:r>
      <w:bookmarkEnd w:id="31"/>
    </w:p>
    <w:p w14:paraId="725DF4FF" w14:textId="77777777" w:rsidR="00D42F0B" w:rsidRPr="000F1385" w:rsidRDefault="00576FF7" w:rsidP="007E5C7D">
      <w:pPr>
        <w:pStyle w:val="Heading3"/>
      </w:pPr>
      <w:r w:rsidRPr="000F1385">
        <w:t xml:space="preserve">6.5.1 </w:t>
      </w:r>
      <w:r w:rsidR="001563F2" w:rsidRPr="000F1385">
        <w:t>Leona</w:t>
      </w:r>
      <w:r w:rsidR="004704BB" w:rsidRPr="000F1385">
        <w:t>’s</w:t>
      </w:r>
      <w:r w:rsidR="001563F2" w:rsidRPr="000F1385">
        <w:t xml:space="preserve"> </w:t>
      </w:r>
      <w:r w:rsidR="00540E2D" w:rsidRPr="000F1385">
        <w:t>work with 3D street crossing</w:t>
      </w:r>
    </w:p>
    <w:p w14:paraId="729F824D" w14:textId="77777777" w:rsidR="000F1385" w:rsidRPr="000F1385" w:rsidRDefault="00D42F0B" w:rsidP="00D42F0B">
      <w:r w:rsidRPr="000F1385">
        <w:t xml:space="preserve">Leona’s work with 3D street crossing </w:t>
      </w:r>
      <w:r w:rsidR="00540E2D" w:rsidRPr="000F1385">
        <w:t>was awarded best</w:t>
      </w:r>
      <w:r w:rsidR="009076D4" w:rsidRPr="000F1385">
        <w:t xml:space="preserve"> paper at </w:t>
      </w:r>
      <w:r w:rsidR="00F17C43" w:rsidRPr="000F1385">
        <w:t>the CHI conference on Human Factors in Computing systems in April 2022.</w:t>
      </w:r>
    </w:p>
    <w:p w14:paraId="19E56CF5" w14:textId="38177269" w:rsidR="006E7913" w:rsidRPr="000F1385" w:rsidRDefault="00F17C43" w:rsidP="00D42F0B">
      <w:r w:rsidRPr="000F1385">
        <w:t>Read it here: (open access) 3D Printed Street Crossings: Supporting Orientation and Mobility Training with People who are Blind or have Low Vision | CHI Conference on Human Factors in Computing Systems (</w:t>
      </w:r>
      <w:hyperlink r:id="rId12" w:history="1">
        <w:r w:rsidR="00C74429">
          <w:rPr>
            <w:rStyle w:val="Hyperlink"/>
          </w:rPr>
          <w:t>y</w:t>
        </w:r>
      </w:hyperlink>
      <w:r w:rsidRPr="000F1385">
        <w:t>)</w:t>
      </w:r>
    </w:p>
    <w:p w14:paraId="6A4E02C8" w14:textId="0AC6E0E5" w:rsidR="00D42F0B" w:rsidRPr="000F1385" w:rsidRDefault="00D42F0B" w:rsidP="00D42F0B">
      <w:pPr>
        <w:pStyle w:val="Heading3"/>
      </w:pPr>
      <w:r w:rsidRPr="000F1385">
        <w:t>6.5.2 Vision Australia’s certificates in access technology</w:t>
      </w:r>
    </w:p>
    <w:p w14:paraId="22BEA03E" w14:textId="305AE9E4" w:rsidR="00BE1E0A" w:rsidRPr="000F1385" w:rsidRDefault="00EA4FFF" w:rsidP="00D42F0B">
      <w:r w:rsidRPr="000F1385">
        <w:t>Vision Australia</w:t>
      </w:r>
      <w:r w:rsidR="004704BB" w:rsidRPr="000F1385">
        <w:t xml:space="preserve">’s </w:t>
      </w:r>
      <w:r w:rsidR="00F17408" w:rsidRPr="000F1385">
        <w:t>certificates in access technology have won a</w:t>
      </w:r>
      <w:r w:rsidR="00EF3F74" w:rsidRPr="000F1385">
        <w:t>n Accessibility in Action Award for Australian Disability Clearinghouse on Education and Training</w:t>
      </w:r>
    </w:p>
    <w:p w14:paraId="555C2FC5" w14:textId="09DBFE14" w:rsidR="007C491D" w:rsidRPr="000F1385" w:rsidRDefault="008C4082" w:rsidP="00BE1E0A">
      <w:hyperlink r:id="rId13" w:history="1">
        <w:r w:rsidR="00830AF2">
          <w:rPr>
            <w:rStyle w:val="Hyperlink"/>
          </w:rPr>
          <w:t>training.gov.au</w:t>
        </w:r>
      </w:hyperlink>
      <w:r w:rsidR="001941EC" w:rsidRPr="000F1385">
        <w:t xml:space="preserve"> </w:t>
      </w:r>
      <w:r w:rsidR="00EB4E71" w:rsidRPr="000F1385">
        <w:t>–</w:t>
      </w:r>
      <w:r w:rsidR="001941EC" w:rsidRPr="000F1385">
        <w:t xml:space="preserve"> Nationally</w:t>
      </w:r>
      <w:r w:rsidR="00EB4E71" w:rsidRPr="000F1385">
        <w:t xml:space="preserve"> </w:t>
      </w:r>
      <w:r w:rsidR="001941EC" w:rsidRPr="000F1385">
        <w:t>recognised training search</w:t>
      </w:r>
      <w:r w:rsidR="001259F2" w:rsidRPr="000F1385">
        <w:t xml:space="preserve"> – click on accredited courses</w:t>
      </w:r>
    </w:p>
    <w:p w14:paraId="721A4832" w14:textId="4826FEAF" w:rsidR="003D3E1E" w:rsidRPr="000F1385" w:rsidRDefault="00CD66F7" w:rsidP="00D42F0B">
      <w:pPr>
        <w:pStyle w:val="Heading1"/>
      </w:pPr>
      <w:bookmarkStart w:id="32" w:name="_Toc132634860"/>
      <w:r w:rsidRPr="000F1385">
        <w:t>7</w:t>
      </w:r>
      <w:r w:rsidR="00105D56" w:rsidRPr="000F1385">
        <w:t>. Meeting Close</w:t>
      </w:r>
      <w:bookmarkEnd w:id="32"/>
    </w:p>
    <w:p w14:paraId="08967B6B" w14:textId="4442839E" w:rsidR="00BE1E0A" w:rsidRPr="000F1385" w:rsidRDefault="00606E94" w:rsidP="00BE1E0A">
      <w:r w:rsidRPr="000F1385">
        <w:t xml:space="preserve">The meeting was closed by ABA chair, who gave a </w:t>
      </w:r>
      <w:r w:rsidR="00EA4FFF" w:rsidRPr="000F1385">
        <w:t>vote of thanks to Round Table</w:t>
      </w:r>
      <w:r w:rsidR="00927122" w:rsidRPr="000F1385">
        <w:t xml:space="preserve"> </w:t>
      </w:r>
      <w:r w:rsidRPr="000F1385">
        <w:t xml:space="preserve">Committee </w:t>
      </w:r>
      <w:r w:rsidR="00927122" w:rsidRPr="000F1385">
        <w:t>and ABA executive</w:t>
      </w:r>
      <w:r w:rsidR="00EA4FFF" w:rsidRPr="000F1385">
        <w:t xml:space="preserve"> and those who support </w:t>
      </w:r>
      <w:r w:rsidR="00927122" w:rsidRPr="000F1385">
        <w:t xml:space="preserve">the ABA. </w:t>
      </w:r>
      <w:r w:rsidR="00525B0A" w:rsidRPr="000F1385">
        <w:t xml:space="preserve">As well as Kim </w:t>
      </w:r>
      <w:r w:rsidR="006E3619" w:rsidRPr="000F1385">
        <w:t xml:space="preserve">Barber </w:t>
      </w:r>
      <w:r w:rsidR="00525B0A" w:rsidRPr="000F1385">
        <w:t>and her team for the Trans</w:t>
      </w:r>
      <w:r w:rsidR="007E5C7D" w:rsidRPr="000F1385">
        <w:t>-</w:t>
      </w:r>
      <w:r w:rsidR="00525B0A" w:rsidRPr="000F1385">
        <w:t>Tasman, Leona for social media presence</w:t>
      </w:r>
      <w:r w:rsidR="006E3619" w:rsidRPr="000F1385">
        <w:t>, Kim and Melissa for Regional braille forums</w:t>
      </w:r>
      <w:r w:rsidR="00426423" w:rsidRPr="000F1385">
        <w:t>, Melissa for hosting, Melissa and Scott for taking minutes</w:t>
      </w:r>
      <w:r w:rsidR="006E3619" w:rsidRPr="000F1385">
        <w:t xml:space="preserve"> and those who attended today</w:t>
      </w:r>
      <w:r w:rsidR="004704BB" w:rsidRPr="000F1385">
        <w:t xml:space="preserve"> for the great discussion</w:t>
      </w:r>
      <w:r w:rsidR="00525B0A" w:rsidRPr="000F1385">
        <w:t>.</w:t>
      </w:r>
    </w:p>
    <w:p w14:paraId="530956C8" w14:textId="77777777" w:rsidR="00BE1E0A" w:rsidRPr="000F1385" w:rsidRDefault="00124774" w:rsidP="00BE1E0A">
      <w:r w:rsidRPr="000F1385">
        <w:t>There were also lovely comments in the chat about the efficiency of the meeting and the wonderful work that is happening</w:t>
      </w:r>
      <w:r w:rsidR="004704BB" w:rsidRPr="000F1385">
        <w:t xml:space="preserve"> in ABA</w:t>
      </w:r>
      <w:r w:rsidRPr="000F1385">
        <w:t>.</w:t>
      </w:r>
    </w:p>
    <w:p w14:paraId="4BAFB211" w14:textId="10096235" w:rsidR="00525B0A" w:rsidRPr="000F1385" w:rsidRDefault="00525B0A" w:rsidP="00BE1E0A">
      <w:r w:rsidRPr="000F1385">
        <w:t>Meeting closed at 1:35</w:t>
      </w:r>
    </w:p>
    <w:p w14:paraId="2CCDDB82" w14:textId="55678993" w:rsidR="0068207F" w:rsidRPr="000F1385" w:rsidRDefault="0085727B" w:rsidP="00D42F0B">
      <w:pPr>
        <w:pStyle w:val="Heading1"/>
      </w:pPr>
      <w:bookmarkStart w:id="33" w:name="_Appendix_1"/>
      <w:bookmarkStart w:id="34" w:name="_Toc132634861"/>
      <w:bookmarkEnd w:id="33"/>
      <w:r w:rsidRPr="000F1385">
        <w:t xml:space="preserve">Appendix </w:t>
      </w:r>
      <w:r w:rsidR="0097627B" w:rsidRPr="000F1385">
        <w:t>A</w:t>
      </w:r>
      <w:r w:rsidRPr="000F1385">
        <w:t xml:space="preserve"> </w:t>
      </w:r>
      <w:r w:rsidR="0068207F" w:rsidRPr="000F1385">
        <w:t>Round Table Update</w:t>
      </w:r>
      <w:bookmarkEnd w:id="34"/>
    </w:p>
    <w:p w14:paraId="706ADD05" w14:textId="017FB44B" w:rsidR="0068207F" w:rsidRPr="000F1385" w:rsidRDefault="0068207F" w:rsidP="00BE1E0A">
      <w:proofErr w:type="spellStart"/>
      <w:r w:rsidRPr="000F1385">
        <w:t>Sonali</w:t>
      </w:r>
      <w:proofErr w:type="spellEnd"/>
      <w:r w:rsidRPr="000F1385">
        <w:t xml:space="preserve"> </w:t>
      </w:r>
      <w:proofErr w:type="spellStart"/>
      <w:r w:rsidRPr="000F1385">
        <w:t>Marathe</w:t>
      </w:r>
      <w:proofErr w:type="spellEnd"/>
      <w:r w:rsidRPr="000F1385">
        <w:t xml:space="preserve"> (Round Table President)</w:t>
      </w:r>
    </w:p>
    <w:p w14:paraId="6F7C683E" w14:textId="47124199" w:rsidR="00A76F7A" w:rsidRPr="000F1385" w:rsidRDefault="00A76F7A" w:rsidP="00BE1E0A">
      <w:r w:rsidRPr="000F1385">
        <w:lastRenderedPageBreak/>
        <w:t>The Australian Braille Authority is an important sub-committee of Round Table. I am impressed with the dedication of the members of the ABA and the role they play nationally and internationally to promote braille. I want to take this opportunity to thank each of you for the wonderful work you do in the field.</w:t>
      </w:r>
      <w:r w:rsidR="00D42F0B" w:rsidRPr="000F1385">
        <w:t xml:space="preserve"> </w:t>
      </w:r>
      <w:r w:rsidRPr="000F1385">
        <w:t>And commend Jordie Howell for her work as the chair.</w:t>
      </w:r>
    </w:p>
    <w:p w14:paraId="12B81008" w14:textId="77777777" w:rsidR="00A76F7A" w:rsidRPr="000F1385" w:rsidRDefault="00A76F7A" w:rsidP="00BE1E0A">
      <w:r w:rsidRPr="000F1385">
        <w:t>I wish to highlight some of the important accomplishments over 2021, as well as some of our priorities for the future.</w:t>
      </w:r>
    </w:p>
    <w:p w14:paraId="3A4BBFF9" w14:textId="77777777" w:rsidR="00A76F7A" w:rsidRPr="000F1385" w:rsidRDefault="00A76F7A" w:rsidP="00BE1E0A">
      <w:r w:rsidRPr="000F1385">
        <w:t>2021 was a year of consolidation for Round Table, as we progressed many initiatives which were embarked upon in the previous year. Work on the roadmap outlined in the Strategic Plan for 2021-2023 has commenced despite Covid-19. You can read more about the plan later in this report.</w:t>
      </w:r>
    </w:p>
    <w:p w14:paraId="07108EB9" w14:textId="77777777" w:rsidR="00A76F7A" w:rsidRPr="000F1385" w:rsidRDefault="00A76F7A" w:rsidP="00D42F0B">
      <w:pPr>
        <w:pStyle w:val="Heading2"/>
      </w:pPr>
      <w:bookmarkStart w:id="35" w:name="_Toc132634862"/>
      <w:r w:rsidRPr="000F1385">
        <w:t>Guidelines</w:t>
      </w:r>
      <w:bookmarkEnd w:id="35"/>
    </w:p>
    <w:p w14:paraId="21400BD4" w14:textId="63106D17" w:rsidR="00A76F7A" w:rsidRPr="000F1385" w:rsidRDefault="00A76F7A" w:rsidP="00BE1E0A">
      <w:r w:rsidRPr="000F1385">
        <w:t>Round Table mission is to facilitate and influence the production and use of quality alternative formats for people with a print disability. We achieve this by setting and communicating standards, encouraging cooperation and information sharing. I am delighted to report that we will be launching the</w:t>
      </w:r>
      <w:r w:rsidRPr="000F1385">
        <w:rPr>
          <w:b/>
        </w:rPr>
        <w:t xml:space="preserve"> Guidelines for Producing Accessible Graphics</w:t>
      </w:r>
      <w:r w:rsidRPr="000F1385">
        <w:t xml:space="preserve"> and the </w:t>
      </w:r>
      <w:r w:rsidRPr="000F1385">
        <w:rPr>
          <w:b/>
        </w:rPr>
        <w:t>Guidelines for Producing Clear Print</w:t>
      </w:r>
      <w:r w:rsidRPr="000F1385">
        <w:t>.</w:t>
      </w:r>
      <w:r w:rsidR="00D42F0B" w:rsidRPr="000F1385">
        <w:t xml:space="preserve"> </w:t>
      </w:r>
      <w:r w:rsidRPr="000F1385">
        <w:t xml:space="preserve">Many thanks to the two teams chaired by Annette Sutherland and Dinesh </w:t>
      </w:r>
      <w:proofErr w:type="spellStart"/>
      <w:r w:rsidRPr="000F1385">
        <w:t>Burah</w:t>
      </w:r>
      <w:proofErr w:type="spellEnd"/>
      <w:r w:rsidRPr="000F1385">
        <w:t xml:space="preserve"> and every member of the Round Table community involved in the review of these publications.</w:t>
      </w:r>
    </w:p>
    <w:p w14:paraId="31127578" w14:textId="77777777" w:rsidR="00A76F7A" w:rsidRPr="000F1385" w:rsidRDefault="00A76F7A" w:rsidP="00DE5BBA">
      <w:pPr>
        <w:pStyle w:val="Heading2"/>
      </w:pPr>
      <w:bookmarkStart w:id="36" w:name="_Toc132634863"/>
      <w:r w:rsidRPr="000F1385">
        <w:t>Inclusive Publishing</w:t>
      </w:r>
      <w:bookmarkEnd w:id="36"/>
    </w:p>
    <w:p w14:paraId="2C3151F0" w14:textId="1C01A326" w:rsidR="00A76F7A" w:rsidRPr="000F1385" w:rsidRDefault="00A76F7A" w:rsidP="00BE1E0A">
      <w:r w:rsidRPr="000F1385">
        <w:t>One of Round Table’s strategic priority is working with publishers to create “born accessible” content.</w:t>
      </w:r>
      <w:r w:rsidR="00D42F0B" w:rsidRPr="000F1385">
        <w:t xml:space="preserve"> </w:t>
      </w:r>
      <w:r w:rsidRPr="000F1385">
        <w:t>We have worked with the Australian Inclusive Publishing forum and other parties in the publishing ecosystem to ensure accessibility remains a priority. We did this by:</w:t>
      </w:r>
    </w:p>
    <w:p w14:paraId="7B2139C1" w14:textId="77777777" w:rsidR="00A76F7A" w:rsidRPr="000F1385" w:rsidRDefault="00A76F7A" w:rsidP="00D42F0B">
      <w:pPr>
        <w:pStyle w:val="ListParagraph"/>
        <w:numPr>
          <w:ilvl w:val="0"/>
          <w:numId w:val="36"/>
        </w:numPr>
      </w:pPr>
      <w:r w:rsidRPr="000F1385">
        <w:t>Presenting to various forums and groups, including the Institute of Editors and various Publishers. The idea was to create an understanding of accessibility principles and the needs of people with a print disability.</w:t>
      </w:r>
    </w:p>
    <w:p w14:paraId="44B18B96" w14:textId="5AB82A4B" w:rsidR="00A76F7A" w:rsidRPr="000F1385" w:rsidRDefault="00A76F7A" w:rsidP="00D42F0B">
      <w:pPr>
        <w:pStyle w:val="ListParagraph"/>
        <w:numPr>
          <w:ilvl w:val="0"/>
          <w:numId w:val="36"/>
        </w:numPr>
        <w:rPr>
          <w:rFonts w:eastAsia="Calibri"/>
        </w:rPr>
      </w:pPr>
      <w:r w:rsidRPr="000F1385">
        <w:t xml:space="preserve">Supporting a study about reading experiences and barriers to reading for people with a print disability living in Australia and New Zealand. This information will </w:t>
      </w:r>
      <w:r w:rsidRPr="000F1385">
        <w:lastRenderedPageBreak/>
        <w:t>help writers, editors, designers, and publishers to publish books that are more accessible which is a positive step towards our goal of making inclusive publishing a reality.</w:t>
      </w:r>
    </w:p>
    <w:p w14:paraId="6A44D7AD" w14:textId="77777777" w:rsidR="00A76F7A" w:rsidRPr="000F1385" w:rsidRDefault="00A76F7A" w:rsidP="00DE5BBA">
      <w:pPr>
        <w:pStyle w:val="Heading2"/>
        <w:rPr>
          <w:rFonts w:eastAsia="Times"/>
        </w:rPr>
      </w:pPr>
      <w:bookmarkStart w:id="37" w:name="_Toc132634864"/>
      <w:r w:rsidRPr="000F1385">
        <w:t>Sub-committees</w:t>
      </w:r>
      <w:bookmarkEnd w:id="37"/>
    </w:p>
    <w:p w14:paraId="6E12EE0C" w14:textId="306776BF" w:rsidR="00A76F7A" w:rsidRPr="000F1385" w:rsidRDefault="00A76F7A" w:rsidP="00BE1E0A">
      <w:r w:rsidRPr="000F1385">
        <w:t xml:space="preserve">The sub-committees of the Round Table — the Australia and New Zealand Accessible Graphics Group (ANZAGG) also plays an important role in the field of accessible graphics. The ANZAGG serves as a forum for sharing views and information about accessible graphics. It has been very active in creating resources, standards and guidelines for the production of tactile graphics. These can </w:t>
      </w:r>
      <w:proofErr w:type="spellStart"/>
      <w:r w:rsidRPr="000F1385">
        <w:t>we</w:t>
      </w:r>
      <w:proofErr w:type="spellEnd"/>
      <w:r w:rsidRPr="000F1385">
        <w:t xml:space="preserve"> accessed at the Round Table website: </w:t>
      </w:r>
      <w:hyperlink r:id="rId14" w:history="1">
        <w:r w:rsidR="00830AF2">
          <w:rPr>
            <w:rStyle w:val="Hyperlink"/>
          </w:rPr>
          <w:t>www.printdisability.org/about-us/accessible-graphics/</w:t>
        </w:r>
      </w:hyperlink>
    </w:p>
    <w:p w14:paraId="67433945" w14:textId="77777777" w:rsidR="00A76F7A" w:rsidRPr="000F1385" w:rsidRDefault="00A76F7A" w:rsidP="00DE5BBA">
      <w:pPr>
        <w:pStyle w:val="Heading2"/>
      </w:pPr>
      <w:bookmarkStart w:id="38" w:name="_Toc132634865"/>
      <w:r w:rsidRPr="000F1385">
        <w:t>Looking forward</w:t>
      </w:r>
      <w:bookmarkEnd w:id="38"/>
    </w:p>
    <w:p w14:paraId="18F8F019" w14:textId="77777777" w:rsidR="00A76F7A" w:rsidRPr="000F1385" w:rsidRDefault="00A76F7A" w:rsidP="00BE1E0A">
      <w:r w:rsidRPr="000F1385">
        <w:t>We will continue to review and create new guidelines, and advocate for accessible formats. As we near the end of the partnership with Monash University on the Australian Research Council Linkages project on 3D printing, our focus for the coming months will be to promote research in digital access to graphics, mathematics and other technical material.</w:t>
      </w:r>
    </w:p>
    <w:p w14:paraId="7D8814C4" w14:textId="29AE87BD" w:rsidR="0085727B" w:rsidRPr="000F1385" w:rsidRDefault="0085727B" w:rsidP="00C27890">
      <w:pPr>
        <w:pStyle w:val="Heading1"/>
      </w:pPr>
      <w:bookmarkStart w:id="39" w:name="_Appendix_2"/>
      <w:bookmarkStart w:id="40" w:name="_Toc132634866"/>
      <w:bookmarkEnd w:id="39"/>
      <w:r w:rsidRPr="000F1385">
        <w:t xml:space="preserve">Appendix </w:t>
      </w:r>
      <w:r w:rsidR="0097627B" w:rsidRPr="000F1385">
        <w:t>B</w:t>
      </w:r>
      <w:r w:rsidR="0068207F" w:rsidRPr="000F1385">
        <w:t xml:space="preserve"> </w:t>
      </w:r>
      <w:r w:rsidRPr="000F1385">
        <w:t>ABA Annual Report</w:t>
      </w:r>
      <w:r w:rsidR="00BF09E2" w:rsidRPr="000F1385">
        <w:t xml:space="preserve"> </w:t>
      </w:r>
      <w:r w:rsidR="00C27890" w:rsidRPr="000F1385">
        <w:t>–</w:t>
      </w:r>
      <w:r w:rsidR="00BF09E2" w:rsidRPr="000F1385">
        <w:t xml:space="preserve"> </w:t>
      </w:r>
      <w:r w:rsidRPr="000F1385">
        <w:t>Jordie</w:t>
      </w:r>
      <w:r w:rsidR="00C27890" w:rsidRPr="000F1385">
        <w:t xml:space="preserve"> </w:t>
      </w:r>
      <w:r w:rsidRPr="000F1385">
        <w:t>Howell (ABA Chair</w:t>
      </w:r>
      <w:r w:rsidR="00EF4109" w:rsidRPr="000F1385">
        <w:t>)</w:t>
      </w:r>
      <w:bookmarkEnd w:id="40"/>
    </w:p>
    <w:p w14:paraId="68918E80" w14:textId="77777777" w:rsidR="0085727B" w:rsidRPr="000F1385" w:rsidRDefault="0085727B" w:rsidP="00BE1E0A">
      <w:r w:rsidRPr="000F1385">
        <w:t>ABA's purpose is to maintain and oversee the development of braille codes and standards and best practice across Australia. We also promote braille as the primary literacy medium for people who are blind, deafblind or who are severely vision impaired.</w:t>
      </w:r>
    </w:p>
    <w:p w14:paraId="3314A289" w14:textId="77777777" w:rsidR="0085727B" w:rsidRPr="000F1385" w:rsidRDefault="0085727B" w:rsidP="00BE1E0A">
      <w:r w:rsidRPr="000F1385">
        <w:t>Through online meetings and blended activities conducted by our Regional Braille Forums and member organisations, the Australian Braille Authority has had a successful year as our members grow accustomed to new ways of working together. Our 2021 National Meeting was held online for the first time, and although a new experience, it ran successfully with good attendance and participation. Our braille music transcription online workshop during conference was also well attended with a combination of transcribers and braille reading musicians present.</w:t>
      </w:r>
    </w:p>
    <w:p w14:paraId="39AC3A09" w14:textId="77777777" w:rsidR="0085727B" w:rsidRPr="000F1385" w:rsidRDefault="0085727B" w:rsidP="00BE1E0A">
      <w:r w:rsidRPr="000F1385">
        <w:lastRenderedPageBreak/>
        <w:t xml:space="preserve">Our braille guidelines continue to be updated, and it is heartening to see the involvement of members when decisions are made internationally around contractions in UEB via our </w:t>
      </w:r>
      <w:proofErr w:type="spellStart"/>
      <w:r w:rsidRPr="000F1385">
        <w:t>Ozbrl</w:t>
      </w:r>
      <w:proofErr w:type="spellEnd"/>
      <w:r w:rsidRPr="000F1385">
        <w:t xml:space="preserve"> email list.</w:t>
      </w:r>
    </w:p>
    <w:p w14:paraId="1F3B4410" w14:textId="77777777" w:rsidR="0085727B" w:rsidRPr="000F1385" w:rsidRDefault="0085727B" w:rsidP="00BE1E0A">
      <w:r w:rsidRPr="000F1385">
        <w:t>In 2021, we celebrated three new holders of the Trans-Tasman Certificate of Proficiency in Unified English Braille.</w:t>
      </w:r>
    </w:p>
    <w:p w14:paraId="3FAED6A8" w14:textId="77777777" w:rsidR="0085727B" w:rsidRPr="000F1385" w:rsidRDefault="0085727B" w:rsidP="00BE1E0A">
      <w:r w:rsidRPr="000F1385">
        <w:t>We would like to acknowledge two strong advocates and users of braille in the blind community who passed away this year. We also congratulate a recipient of an Order of Australia Medal.</w:t>
      </w:r>
    </w:p>
    <w:p w14:paraId="316DB164" w14:textId="77777777" w:rsidR="0085727B" w:rsidRPr="000F1385" w:rsidRDefault="0085727B" w:rsidP="00BE1E0A">
      <w:r w:rsidRPr="000F1385">
        <w:t xml:space="preserve">In 2021 we called for nominations for the 2021-2023 term. Leona Holloway stepped down from the ABA executive to pursue further studies and work around Tactile Graphics and 3d printing with Monash University. We are extremely grateful for Leona’s continued assistance with social media and the ABA website. Sam Taylor also stepped down this year due to expanding work commitments, however we are happy that he has remained in the position of Australian representative to the ICEB Technology Committee. We welcome Melissa </w:t>
      </w:r>
      <w:proofErr w:type="spellStart"/>
      <w:r w:rsidRPr="000F1385">
        <w:t>Fanshawe</w:t>
      </w:r>
      <w:proofErr w:type="spellEnd"/>
      <w:r w:rsidRPr="000F1385">
        <w:t xml:space="preserve"> and Scott </w:t>
      </w:r>
      <w:proofErr w:type="spellStart"/>
      <w:r w:rsidRPr="000F1385">
        <w:t>Erichsen</w:t>
      </w:r>
      <w:proofErr w:type="spellEnd"/>
      <w:r w:rsidRPr="000F1385">
        <w:t xml:space="preserve"> to the executive committee this term, and welcome back Josie </w:t>
      </w:r>
      <w:proofErr w:type="spellStart"/>
      <w:r w:rsidRPr="000F1385">
        <w:t>Howse</w:t>
      </w:r>
      <w:proofErr w:type="spellEnd"/>
      <w:r w:rsidRPr="000F1385">
        <w:t xml:space="preserve"> and Tristan Clare. Kim Barber remains on our committee as the Convenor of the Sydney Regional Braille Forum.</w:t>
      </w:r>
    </w:p>
    <w:p w14:paraId="1636A39B" w14:textId="77777777" w:rsidR="00BE1E0A" w:rsidRPr="000F1385" w:rsidRDefault="0085727B" w:rsidP="00BE1E0A">
      <w:r w:rsidRPr="000F1385">
        <w:t xml:space="preserve">The ABA would like to congratulate Tricia </w:t>
      </w:r>
      <w:proofErr w:type="spellStart"/>
      <w:r w:rsidRPr="000F1385">
        <w:t>d’Apice</w:t>
      </w:r>
      <w:proofErr w:type="spellEnd"/>
      <w:r w:rsidRPr="000F1385">
        <w:t xml:space="preserve">, who received a medal in the Order of Australia Honours in January for her service to education for people with vision impairment. Tricia works at </w:t>
      </w:r>
      <w:proofErr w:type="spellStart"/>
      <w:r w:rsidRPr="000F1385">
        <w:t>NextSense</w:t>
      </w:r>
      <w:proofErr w:type="spellEnd"/>
      <w:r w:rsidRPr="000F1385">
        <w:t xml:space="preserve"> as the Lead Consultant—Vision Impairment. She is also the author of DAP Dots, a program to help young braille readers learn and understand UEB through books and resources.</w:t>
      </w:r>
    </w:p>
    <w:p w14:paraId="6D3A3764" w14:textId="28531418" w:rsidR="0085727B" w:rsidRPr="000F1385" w:rsidRDefault="0085727B" w:rsidP="00BE1E0A">
      <w:r w:rsidRPr="000F1385">
        <w:t xml:space="preserve">As well as teaching braille to children both in person and remotely through </w:t>
      </w:r>
      <w:proofErr w:type="spellStart"/>
      <w:r w:rsidRPr="000F1385">
        <w:t>Teleschool</w:t>
      </w:r>
      <w:proofErr w:type="spellEnd"/>
      <w:r w:rsidRPr="000F1385">
        <w:t>, Tricia has undertaken research in the braille reading fluency rates of children.</w:t>
      </w:r>
    </w:p>
    <w:p w14:paraId="2FABCFD1" w14:textId="336B48EB" w:rsidR="00BE1E0A" w:rsidRPr="000F1385" w:rsidRDefault="0085727B" w:rsidP="00BE1E0A">
      <w:r w:rsidRPr="000F1385">
        <w:t>I am proud to be a chair of such a proactive organisation and enjoy the challenges and can-do attitudes of both the Australian Braille Authority executive and Round Table committees. Our member organisations and Regional Braille Forums have blended online service delivery with some in person contact to continue supporting braille users across Australia at a very high level. I look forward to the new ventures this next two year term brings.</w:t>
      </w:r>
    </w:p>
    <w:p w14:paraId="3ADE0A17" w14:textId="77777777" w:rsidR="00BE1E0A" w:rsidRPr="000F1385" w:rsidRDefault="0085727B" w:rsidP="00BE1E0A">
      <w:r w:rsidRPr="000F1385">
        <w:lastRenderedPageBreak/>
        <w:t xml:space="preserve">Thank you to the ABA executive for your proactive and dedicated work over the past 12 months. I would also like to acknowledge and thank the President of the Round Table, </w:t>
      </w:r>
      <w:proofErr w:type="spellStart"/>
      <w:r w:rsidRPr="000F1385">
        <w:t>Sonali</w:t>
      </w:r>
      <w:proofErr w:type="spellEnd"/>
      <w:r w:rsidRPr="000F1385">
        <w:t xml:space="preserve"> </w:t>
      </w:r>
      <w:proofErr w:type="spellStart"/>
      <w:r w:rsidRPr="000F1385">
        <w:t>Marathe</w:t>
      </w:r>
      <w:proofErr w:type="spellEnd"/>
      <w:r w:rsidRPr="000F1385">
        <w:t xml:space="preserve">, the Administration Officer, Marjorie </w:t>
      </w:r>
      <w:proofErr w:type="spellStart"/>
      <w:r w:rsidRPr="000F1385">
        <w:t>Hawkings</w:t>
      </w:r>
      <w:proofErr w:type="spellEnd"/>
      <w:r w:rsidRPr="000F1385">
        <w:t xml:space="preserve"> and the Round Table Executive for your support of ABA, the work of ICEB, and also to me as Chair. ABA is proud to be part of the broader focus of Round Table in the field of Information Access, and we continue striving for greater awareness of braille nationally as well as celebrating how highly valued it is as the key to literacy for people who are blind or have low vision</w:t>
      </w:r>
      <w:r w:rsidR="0097627B" w:rsidRPr="000F1385">
        <w:t>.</w:t>
      </w:r>
    </w:p>
    <w:p w14:paraId="744DE4DF" w14:textId="13F149CE" w:rsidR="00BE1E0A" w:rsidRPr="000F1385" w:rsidRDefault="0097627B" w:rsidP="00C27890">
      <w:pPr>
        <w:pStyle w:val="Heading1"/>
      </w:pPr>
      <w:bookmarkStart w:id="41" w:name="_Appendix_C"/>
      <w:bookmarkStart w:id="42" w:name="_Toc132634867"/>
      <w:bookmarkEnd w:id="41"/>
      <w:r w:rsidRPr="000F1385">
        <w:t>Appendix C</w:t>
      </w:r>
      <w:r w:rsidR="0068207F" w:rsidRPr="000F1385">
        <w:t xml:space="preserve"> </w:t>
      </w:r>
      <w:r w:rsidR="00EF4109" w:rsidRPr="000F1385">
        <w:t>Queensland Braille Forum</w:t>
      </w:r>
      <w:r w:rsidR="00BF09E2" w:rsidRPr="000F1385">
        <w:t xml:space="preserve"> </w:t>
      </w:r>
      <w:r w:rsidR="00EB4E71" w:rsidRPr="000F1385">
        <w:t>–</w:t>
      </w:r>
      <w:r w:rsidR="00BF09E2" w:rsidRPr="000F1385">
        <w:t xml:space="preserve"> </w:t>
      </w:r>
      <w:r w:rsidR="00EF4109" w:rsidRPr="000F1385">
        <w:t>Melissa</w:t>
      </w:r>
      <w:r w:rsidR="00EB4E71" w:rsidRPr="000F1385">
        <w:t xml:space="preserve"> </w:t>
      </w:r>
      <w:r w:rsidR="00EF4109" w:rsidRPr="000F1385">
        <w:t>Fanshawe</w:t>
      </w:r>
      <w:bookmarkEnd w:id="42"/>
    </w:p>
    <w:p w14:paraId="6DC875EE" w14:textId="7335DC35" w:rsidR="00EF4109" w:rsidRPr="000F1385" w:rsidRDefault="00EF4109" w:rsidP="00C27890">
      <w:pPr>
        <w:pStyle w:val="Heading2"/>
        <w:rPr>
          <w:rFonts w:eastAsiaTheme="minorHAnsi"/>
        </w:rPr>
      </w:pPr>
      <w:bookmarkStart w:id="43" w:name="_Toc132634868"/>
      <w:r w:rsidRPr="000F1385">
        <w:rPr>
          <w:rFonts w:eastAsiaTheme="minorHAnsi"/>
        </w:rPr>
        <w:t xml:space="preserve">Braille Club </w:t>
      </w:r>
      <w:r w:rsidR="008C382B" w:rsidRPr="000F1385">
        <w:rPr>
          <w:rFonts w:eastAsiaTheme="minorHAnsi"/>
        </w:rPr>
        <w:t>2021</w:t>
      </w:r>
      <w:bookmarkEnd w:id="43"/>
    </w:p>
    <w:p w14:paraId="4C0281BB" w14:textId="7FB1364B" w:rsidR="00BE1E0A" w:rsidRPr="000F1385" w:rsidRDefault="00EF4109" w:rsidP="00BE1E0A">
      <w:r w:rsidRPr="000F1385">
        <w:t>2021 unfortunately saw all four planned in person events for Braille Club cancelled.</w:t>
      </w:r>
      <w:r w:rsidR="00D42F0B" w:rsidRPr="000F1385">
        <w:t xml:space="preserve"> </w:t>
      </w:r>
      <w:r w:rsidRPr="000F1385">
        <w:t>These events were</w:t>
      </w:r>
    </w:p>
    <w:p w14:paraId="316783FC" w14:textId="6B523685" w:rsidR="00EF4109" w:rsidRPr="000F1385" w:rsidRDefault="00EF4109" w:rsidP="00C27890">
      <w:pPr>
        <w:pStyle w:val="ListParagraph"/>
        <w:numPr>
          <w:ilvl w:val="0"/>
          <w:numId w:val="37"/>
        </w:numPr>
      </w:pPr>
      <w:r w:rsidRPr="000F1385">
        <w:t>Busking at Annerley – cancelled</w:t>
      </w:r>
    </w:p>
    <w:p w14:paraId="4E3561EA" w14:textId="77777777" w:rsidR="00BE1E0A" w:rsidRPr="000F1385" w:rsidRDefault="00EF4109" w:rsidP="00C27890">
      <w:pPr>
        <w:pStyle w:val="ListParagraph"/>
        <w:numPr>
          <w:ilvl w:val="0"/>
          <w:numId w:val="37"/>
        </w:numPr>
      </w:pPr>
      <w:r w:rsidRPr="000F1385">
        <w:t>Ekka Excursion – cancelled</w:t>
      </w:r>
    </w:p>
    <w:p w14:paraId="48E5B559" w14:textId="77777777" w:rsidR="00BE1E0A" w:rsidRPr="000F1385" w:rsidRDefault="00EF4109" w:rsidP="00C27890">
      <w:pPr>
        <w:pStyle w:val="ListParagraph"/>
        <w:numPr>
          <w:ilvl w:val="0"/>
          <w:numId w:val="37"/>
        </w:numPr>
      </w:pPr>
      <w:r w:rsidRPr="000F1385">
        <w:t>Safe dance – cancelled</w:t>
      </w:r>
    </w:p>
    <w:p w14:paraId="6254834C" w14:textId="09BCD4A5" w:rsidR="00EF4109" w:rsidRPr="000F1385" w:rsidRDefault="00EF4109" w:rsidP="00C27890">
      <w:pPr>
        <w:pStyle w:val="ListParagraph"/>
        <w:numPr>
          <w:ilvl w:val="0"/>
          <w:numId w:val="37"/>
        </w:numPr>
      </w:pPr>
      <w:r w:rsidRPr="000F1385">
        <w:t xml:space="preserve">Christmas party </w:t>
      </w:r>
      <w:r w:rsidR="00EB4E71" w:rsidRPr="000F1385">
        <w:t>–</w:t>
      </w:r>
      <w:r w:rsidRPr="000F1385">
        <w:t xml:space="preserve"> cancelled</w:t>
      </w:r>
    </w:p>
    <w:p w14:paraId="3411FDE6" w14:textId="77777777" w:rsidR="00BE1E0A" w:rsidRPr="000F1385" w:rsidRDefault="00EF4109" w:rsidP="00BE1E0A">
      <w:r w:rsidRPr="000F1385">
        <w:t>While we did not meet face to face, the online catch ups provided a way of enabling students to keep in social contact and increased audience as they included our rural and remote participants.</w:t>
      </w:r>
    </w:p>
    <w:p w14:paraId="6E8FEBD2" w14:textId="2F6AECFA" w:rsidR="00BF09E2" w:rsidRPr="000F1385" w:rsidRDefault="00BF09E2" w:rsidP="00C27890">
      <w:pPr>
        <w:pStyle w:val="ListParagraph"/>
        <w:numPr>
          <w:ilvl w:val="0"/>
          <w:numId w:val="38"/>
        </w:numPr>
      </w:pPr>
      <w:r w:rsidRPr="000F1385">
        <w:t>Online catch up 12/4/21 – held</w:t>
      </w:r>
    </w:p>
    <w:p w14:paraId="756C87D4" w14:textId="55849751" w:rsidR="00BF09E2" w:rsidRPr="000F1385" w:rsidRDefault="00BF09E2" w:rsidP="00C27890">
      <w:pPr>
        <w:pStyle w:val="ListParagraph"/>
        <w:numPr>
          <w:ilvl w:val="0"/>
          <w:numId w:val="38"/>
        </w:numPr>
      </w:pPr>
      <w:r w:rsidRPr="000F1385">
        <w:t>Online catch up – 19/8/21</w:t>
      </w:r>
      <w:r w:rsidR="00EB4E71" w:rsidRPr="000F1385">
        <w:t xml:space="preserve"> –</w:t>
      </w:r>
      <w:r w:rsidR="00D42F0B" w:rsidRPr="000F1385">
        <w:t xml:space="preserve"> </w:t>
      </w:r>
      <w:r w:rsidRPr="000F1385">
        <w:t>held</w:t>
      </w:r>
    </w:p>
    <w:p w14:paraId="6E40C61A" w14:textId="77777777" w:rsidR="00BE1E0A" w:rsidRPr="000F1385" w:rsidRDefault="00EF4109" w:rsidP="00BE1E0A">
      <w:r w:rsidRPr="000F1385">
        <w:t>One unexpected benefit is that many of the students attending braille club are over 14 years of age. They have created their own VI youth group and have been organising chats and social activities.</w:t>
      </w:r>
    </w:p>
    <w:p w14:paraId="69BC5F4C" w14:textId="09DA8A34" w:rsidR="008C382B" w:rsidRPr="000F1385" w:rsidRDefault="008C382B" w:rsidP="00C27890">
      <w:pPr>
        <w:pStyle w:val="Heading2"/>
        <w:rPr>
          <w:rFonts w:eastAsiaTheme="minorHAnsi"/>
        </w:rPr>
      </w:pPr>
      <w:bookmarkStart w:id="44" w:name="_Toc132634869"/>
      <w:r w:rsidRPr="000F1385">
        <w:rPr>
          <w:rFonts w:eastAsiaTheme="minorHAnsi"/>
        </w:rPr>
        <w:lastRenderedPageBreak/>
        <w:t>Braille Club 2022</w:t>
      </w:r>
      <w:bookmarkEnd w:id="44"/>
    </w:p>
    <w:p w14:paraId="0E02E80E" w14:textId="4FA03C08" w:rsidR="00BE1E0A" w:rsidRPr="000F1385" w:rsidRDefault="00EF4109" w:rsidP="00BE1E0A">
      <w:r w:rsidRPr="000F1385">
        <w:t>In 2022, our first event is the Variety Braille music camp. This is available to braille club members PLUS young adults 18-25. ABA Queensland group will assist at the camp through volunteer of all committee members over the five days, as well as a financial contribution as a sponsorship for one student who otherwise could not afford to attend.</w:t>
      </w:r>
    </w:p>
    <w:p w14:paraId="62FB2036" w14:textId="2A4F7151" w:rsidR="00BE1E0A" w:rsidRPr="000F1385" w:rsidRDefault="00EF4109" w:rsidP="00C27890">
      <w:pPr>
        <w:pStyle w:val="Heading1"/>
      </w:pPr>
      <w:bookmarkStart w:id="45" w:name="_Appendix_D"/>
      <w:bookmarkStart w:id="46" w:name="_Toc132634870"/>
      <w:bookmarkEnd w:id="45"/>
      <w:r w:rsidRPr="000F1385">
        <w:t>Appendix D</w:t>
      </w:r>
      <w:r w:rsidR="0068207F" w:rsidRPr="000F1385">
        <w:t xml:space="preserve"> </w:t>
      </w:r>
      <w:r w:rsidRPr="000F1385">
        <w:t>Sydney Braille Forum</w:t>
      </w:r>
      <w:r w:rsidR="00BF09E2" w:rsidRPr="000F1385">
        <w:t xml:space="preserve"> </w:t>
      </w:r>
      <w:r w:rsidR="00EB4E71" w:rsidRPr="000F1385">
        <w:t>–</w:t>
      </w:r>
      <w:r w:rsidR="00BF09E2" w:rsidRPr="000F1385">
        <w:t xml:space="preserve"> </w:t>
      </w:r>
      <w:r w:rsidRPr="000F1385">
        <w:t>Kim</w:t>
      </w:r>
      <w:r w:rsidR="00EB4E71" w:rsidRPr="000F1385">
        <w:t xml:space="preserve"> </w:t>
      </w:r>
      <w:r w:rsidRPr="000F1385">
        <w:t>Barber</w:t>
      </w:r>
      <w:bookmarkEnd w:id="46"/>
    </w:p>
    <w:p w14:paraId="1EAB5C93" w14:textId="77777777" w:rsidR="00BE1E0A" w:rsidRPr="000F1385" w:rsidRDefault="00EF4109" w:rsidP="00BE1E0A">
      <w:r w:rsidRPr="000F1385">
        <w:t>The Sydney Braille Forum is an integral part of the Australian Braille Authority; enabling members interested in the production, teaching or use of braille to come together to promote braille and to discuss braille related issues.</w:t>
      </w:r>
    </w:p>
    <w:p w14:paraId="7DF82918" w14:textId="0616403F" w:rsidR="00BE1E0A" w:rsidRPr="000F1385" w:rsidRDefault="00EF4109" w:rsidP="00BE1E0A">
      <w:r w:rsidRPr="000F1385">
        <w:t>It is a forum that encourages both advocacy and discussion on a range of braille related issues as well as fostering social networking among its members. Dinner often follows to allow further informal conversations.</w:t>
      </w:r>
    </w:p>
    <w:p w14:paraId="1BA27B62" w14:textId="77777777" w:rsidR="00BE1E0A" w:rsidRPr="000F1385" w:rsidRDefault="00EF4109" w:rsidP="00BE1E0A">
      <w:r w:rsidRPr="000F1385">
        <w:t>Last year, three online zoom meetings that were held on the Wednesday evenings. In 2022 we have held a new look ‘hybrid’ meeting with both zoom and face-to-face We also held a very successful online Braille Awards Night on 17th November, celebrating our students’ achievements in the Braille Writing Competition. This annual competition is designed to promote braille literacy among our students and is continuing to grow in popularity every year.</w:t>
      </w:r>
    </w:p>
    <w:p w14:paraId="45DF8356" w14:textId="344D7C33" w:rsidR="00EF4109" w:rsidRPr="000F1385" w:rsidRDefault="00EF4109" w:rsidP="00BE1E0A">
      <w:r w:rsidRPr="000F1385">
        <w:t>We had 30 students who participated this year they could choose from a story starter or write a creative story of their choice. They were also asked to identify braille errors in a passage to encourage proof reading of their work. We had entrants from Department of Education and Catholic Education. The Braille marking committee was fortunate to have volunteer touch readers who were former participants in the competition.</w:t>
      </w:r>
    </w:p>
    <w:p w14:paraId="5946FE43" w14:textId="77777777" w:rsidR="00BE1E0A" w:rsidRPr="000F1385" w:rsidRDefault="00EF4109" w:rsidP="00BE1E0A">
      <w:r w:rsidRPr="000F1385">
        <w:t>It is wonderful to recognise our students’ efforts to not only their parents, but also their teachers, ISTVs and wider school community raising an awareness of the importance of braille reading and writing skills for vision-impaired/blind students.</w:t>
      </w:r>
    </w:p>
    <w:p w14:paraId="627E7D5E" w14:textId="2F0B22E9" w:rsidR="00EF4109" w:rsidRPr="000F1385" w:rsidRDefault="00EF4109" w:rsidP="00BE1E0A">
      <w:r w:rsidRPr="000F1385">
        <w:t xml:space="preserve">We were extremely fortunate to have very generous sponsors from DoE, DoE Braille and Large Print Services (who donated braille books as awards), Quantum RLV, Vision </w:t>
      </w:r>
      <w:r w:rsidRPr="000F1385">
        <w:lastRenderedPageBreak/>
        <w:t xml:space="preserve">Australia, </w:t>
      </w:r>
      <w:proofErr w:type="spellStart"/>
      <w:r w:rsidRPr="000F1385">
        <w:t>HumanWare</w:t>
      </w:r>
      <w:proofErr w:type="spellEnd"/>
      <w:r w:rsidRPr="000F1385">
        <w:t xml:space="preserve"> and Pacific Vision. A range of assistive technology, which will equip our students for the future.</w:t>
      </w:r>
    </w:p>
    <w:p w14:paraId="299C741D" w14:textId="77777777" w:rsidR="00EF4109" w:rsidRPr="000F1385" w:rsidRDefault="00EF4109" w:rsidP="00BE1E0A">
      <w:r w:rsidRPr="000F1385">
        <w:t>Our general meetings, for the first half follows a business agenda discussing events in the field, summary of ABA and Roundtable meetings, accessibility issues, new resources available and braille-related questions. In the second part of the meeting we invite a guest speaker to discuss a topic of interest relevant to the group, when not under COVID restrictions.</w:t>
      </w:r>
    </w:p>
    <w:p w14:paraId="721F44C3" w14:textId="77777777" w:rsidR="00EF4109" w:rsidRPr="000F1385" w:rsidRDefault="00EF4109" w:rsidP="00BE1E0A">
      <w:r w:rsidRPr="000F1385">
        <w:t>Our first 2022 guest speaker, was Natalie Kaine from Vision Australia who shared with the group some very engaging employability programs and career development programs.</w:t>
      </w:r>
    </w:p>
    <w:p w14:paraId="349DF0F0" w14:textId="02827839" w:rsidR="00EF4109" w:rsidRPr="000F1385" w:rsidRDefault="00EF4109" w:rsidP="00BE1E0A">
      <w:r w:rsidRPr="000F1385">
        <w:t xml:space="preserve">Kim Barber </w:t>
      </w:r>
      <w:r w:rsidR="00EB4E71" w:rsidRPr="000F1385">
        <w:t>–</w:t>
      </w:r>
      <w:r w:rsidRPr="000F1385">
        <w:t xml:space="preserve"> Convenor</w:t>
      </w:r>
      <w:r w:rsidR="00EB4E71" w:rsidRPr="000F1385">
        <w:t xml:space="preserve"> </w:t>
      </w:r>
      <w:r w:rsidRPr="000F1385">
        <w:t>SBF</w:t>
      </w:r>
    </w:p>
    <w:p w14:paraId="432FA8E4" w14:textId="4083C2BA" w:rsidR="00E51585" w:rsidRPr="000F1385" w:rsidRDefault="0097627B" w:rsidP="00C27890">
      <w:pPr>
        <w:pStyle w:val="Heading1"/>
      </w:pPr>
      <w:bookmarkStart w:id="47" w:name="_Appendix_E_Statewide"/>
      <w:bookmarkStart w:id="48" w:name="_Toc132634871"/>
      <w:bookmarkEnd w:id="47"/>
      <w:r w:rsidRPr="000F1385">
        <w:t>Appendix E</w:t>
      </w:r>
      <w:r w:rsidR="0068207F" w:rsidRPr="000F1385">
        <w:t xml:space="preserve"> </w:t>
      </w:r>
      <w:proofErr w:type="spellStart"/>
      <w:r w:rsidR="00E51585" w:rsidRPr="000F1385">
        <w:t>Statewide</w:t>
      </w:r>
      <w:proofErr w:type="spellEnd"/>
      <w:r w:rsidR="00E51585" w:rsidRPr="000F1385">
        <w:t xml:space="preserve"> Vision Resource Centre (SVRC) Victoria</w:t>
      </w:r>
      <w:bookmarkEnd w:id="48"/>
    </w:p>
    <w:p w14:paraId="166F14C3" w14:textId="77777777" w:rsidR="00E51585" w:rsidRPr="000F1385" w:rsidRDefault="00E51585" w:rsidP="00BE1E0A">
      <w:r w:rsidRPr="000F1385">
        <w:t xml:space="preserve">Braille Transcription suffered a COVID-related loss of 2.4 staff which has not enhanced the workload of the remaining staff here at the </w:t>
      </w:r>
      <w:proofErr w:type="spellStart"/>
      <w:r w:rsidRPr="000F1385">
        <w:t>Statewide</w:t>
      </w:r>
      <w:proofErr w:type="spellEnd"/>
      <w:r w:rsidRPr="000F1385">
        <w:t xml:space="preserve"> Vision Resource Centre. And far from the pre-COVID hubbub of happy transcribers beavering away, nowadays one can be alone amid an ocean of empty desks with transcribers currently working 60% from home.</w:t>
      </w:r>
    </w:p>
    <w:p w14:paraId="3E7C3FD3" w14:textId="77777777" w:rsidR="00E51585" w:rsidRPr="000F1385" w:rsidRDefault="00E51585" w:rsidP="00BE1E0A">
      <w:r w:rsidRPr="000F1385">
        <w:t>Meanwhile, Ozzie Dots has been updated to the end of Set 10 – now featuring 10 or more books to introduce each contraction! Ozzie Dots Sets 1-10 now totals 560 books – 410 of which are new! Not that we want beginning braille readers to read every book! Actually 2-3 per contraction is probably plenty! But there is now more choice including books for the older beginning braille reader, puzzles and games books like "Spot the Difference", colouring books and mazes.</w:t>
      </w:r>
    </w:p>
    <w:p w14:paraId="3FA96A54" w14:textId="77777777" w:rsidR="00E51585" w:rsidRPr="000F1385" w:rsidRDefault="00E51585" w:rsidP="00BE1E0A">
      <w:r w:rsidRPr="000F1385">
        <w:t>This year, we keeping busy transcribing 16 secondary Maths text books and mountains of braille music for students who are studying at AMEB levels 4 and 5. Several VCE students are studying Biology, Psychology and Health &amp; Human Development so that is keeping our diagram-drawers fully occupied! And there's also the usual number of guided readers, novels and other work for the primary and early secondary students.</w:t>
      </w:r>
    </w:p>
    <w:p w14:paraId="6160E8D6" w14:textId="77777777" w:rsidR="00E51585" w:rsidRPr="000F1385" w:rsidRDefault="00E51585" w:rsidP="00BE1E0A">
      <w:r w:rsidRPr="000F1385">
        <w:lastRenderedPageBreak/>
        <w:t>We have created several 3-D printed kits to support the transition between the real object and tactile diagrams, including animal and plant cells, medieval castles and the solar system.</w:t>
      </w:r>
    </w:p>
    <w:p w14:paraId="5DD14F27" w14:textId="77777777" w:rsidR="00E51585" w:rsidRPr="000F1385" w:rsidRDefault="00E51585" w:rsidP="00BE1E0A">
      <w:r w:rsidRPr="000F1385">
        <w:t>And finally, a student who studied Chemistry, Maths, English Language, Biology and Psychology in 2021 received an ATAR of 98 – quite an achievement!</w:t>
      </w:r>
    </w:p>
    <w:p w14:paraId="5C8E45A0" w14:textId="2360A256" w:rsidR="00E51585" w:rsidRPr="000F1385" w:rsidRDefault="0068207F" w:rsidP="00C27890">
      <w:pPr>
        <w:pStyle w:val="Heading1"/>
      </w:pPr>
      <w:bookmarkStart w:id="49" w:name="_Appendix_F_NextSense"/>
      <w:bookmarkStart w:id="50" w:name="_Toc132634872"/>
      <w:bookmarkEnd w:id="49"/>
      <w:r w:rsidRPr="000F1385">
        <w:t xml:space="preserve">Appendix F </w:t>
      </w:r>
      <w:proofErr w:type="spellStart"/>
      <w:r w:rsidR="00E51585" w:rsidRPr="000F1385">
        <w:t>NextSense</w:t>
      </w:r>
      <w:bookmarkEnd w:id="50"/>
      <w:proofErr w:type="spellEnd"/>
    </w:p>
    <w:p w14:paraId="51304F84" w14:textId="77777777" w:rsidR="00E51585" w:rsidRPr="000F1385" w:rsidRDefault="00E51585" w:rsidP="00C27890">
      <w:pPr>
        <w:pStyle w:val="Heading2"/>
      </w:pPr>
      <w:bookmarkStart w:id="51" w:name="_Toc132634873"/>
      <w:r w:rsidRPr="000F1385">
        <w:t>Literacy and Learning Profile Version 4 released</w:t>
      </w:r>
      <w:bookmarkEnd w:id="51"/>
    </w:p>
    <w:p w14:paraId="45675AA3" w14:textId="0E4F7DEC" w:rsidR="00E51585" w:rsidRPr="000F1385" w:rsidRDefault="00E51585" w:rsidP="00BE1E0A">
      <w:r w:rsidRPr="000F1385">
        <w:t xml:space="preserve">Fresh off the </w:t>
      </w:r>
      <w:proofErr w:type="spellStart"/>
      <w:r w:rsidRPr="000F1385">
        <w:t>NextSense</w:t>
      </w:r>
      <w:proofErr w:type="spellEnd"/>
      <w:r w:rsidRPr="000F1385">
        <w:t xml:space="preserve"> presses is Version 4 of the Literacy and Learning Profile. This open access profile, co-authored by Tricia </w:t>
      </w:r>
      <w:proofErr w:type="spellStart"/>
      <w:r w:rsidRPr="000F1385">
        <w:t>d’Apice</w:t>
      </w:r>
      <w:proofErr w:type="spellEnd"/>
      <w:r w:rsidRPr="000F1385">
        <w:t xml:space="preserve">, Michelle Knight, Frances Gentle and Sue Silveira, summarises information drawn from a range of sources to promote the full and equitable inclusion in education of learners with blindness and low vision. The profile details the student’s vision (section 1), literacy preferences and capabilities (section 2), literacy and technology adjustments used by the student to access the curriculum and literacy activities (section 3), and recommended vision-specific adjustments to facilitate the student’s inclusion in education (section 4). Version 4 includes five appendices which offer guidance in completing the profile. To download the profile, go to </w:t>
      </w:r>
      <w:hyperlink r:id="rId15" w:history="1">
        <w:r w:rsidR="00830AF2">
          <w:rPr>
            <w:rStyle w:val="Hyperlink"/>
          </w:rPr>
          <w:t>https://www.spevi.net/training-courses-and-educational-information/</w:t>
        </w:r>
      </w:hyperlink>
    </w:p>
    <w:p w14:paraId="32CAD5A4" w14:textId="506CD386" w:rsidR="00BE1E0A" w:rsidRPr="000F1385" w:rsidRDefault="00E51585" w:rsidP="00C27890">
      <w:pPr>
        <w:pStyle w:val="Heading2"/>
      </w:pPr>
      <w:bookmarkStart w:id="52" w:name="_Toc132634874"/>
      <w:r w:rsidRPr="000F1385">
        <w:t>Braille (?) Needs Assessment</w:t>
      </w:r>
      <w:bookmarkEnd w:id="52"/>
    </w:p>
    <w:p w14:paraId="717942BB" w14:textId="3C4EB6E2" w:rsidR="00E51585" w:rsidRPr="000F1385" w:rsidRDefault="00E51585" w:rsidP="00BE1E0A">
      <w:r w:rsidRPr="000F1385">
        <w:t xml:space="preserve">Tricia </w:t>
      </w:r>
      <w:proofErr w:type="spellStart"/>
      <w:r w:rsidRPr="000F1385">
        <w:t>d’Apice</w:t>
      </w:r>
      <w:proofErr w:type="spellEnd"/>
      <w:r w:rsidRPr="000F1385">
        <w:t xml:space="preserve">, specialist teacher in blindness and low vision with </w:t>
      </w:r>
      <w:proofErr w:type="spellStart"/>
      <w:r w:rsidRPr="000F1385">
        <w:t>NextSense</w:t>
      </w:r>
      <w:proofErr w:type="spellEnd"/>
      <w:r w:rsidRPr="000F1385">
        <w:t>, originally developed an approach to “keeping braille on the agenda” for students with low vision. This approach forms the basis of a tool now known as the Braille (?) Needs Assessment (BNA).</w:t>
      </w:r>
    </w:p>
    <w:p w14:paraId="11BECC89" w14:textId="77777777" w:rsidR="00BE1E0A" w:rsidRPr="000F1385" w:rsidRDefault="00E51585" w:rsidP="00BE1E0A">
      <w:r w:rsidRPr="000F1385">
        <w:t>The BNA incorporates clinical and functional information about the student, their preferences for use of their vision, and the challenges they face in accessing print for sustained reading. The theme of the BNA is to highlight the critical nature of the student’s situation, to form the basis for discussions and planning for the introduction of braille. The BNA can be used to establish baseline information which is revisited over time.</w:t>
      </w:r>
    </w:p>
    <w:p w14:paraId="68AFD45C" w14:textId="2A72D0BE" w:rsidR="00E51585" w:rsidRPr="000F1385" w:rsidRDefault="00E51585" w:rsidP="00BE1E0A">
      <w:r w:rsidRPr="000F1385">
        <w:lastRenderedPageBreak/>
        <w:t xml:space="preserve">Tricia </w:t>
      </w:r>
      <w:proofErr w:type="spellStart"/>
      <w:r w:rsidRPr="000F1385">
        <w:t>d’Apice</w:t>
      </w:r>
      <w:proofErr w:type="spellEnd"/>
      <w:r w:rsidRPr="000F1385">
        <w:t xml:space="preserve"> and Sue </w:t>
      </w:r>
      <w:proofErr w:type="spellStart"/>
      <w:r w:rsidRPr="000F1385">
        <w:t>Silveira</w:t>
      </w:r>
      <w:proofErr w:type="spellEnd"/>
      <w:r w:rsidRPr="000F1385">
        <w:t xml:space="preserve"> (from the </w:t>
      </w:r>
      <w:proofErr w:type="spellStart"/>
      <w:r w:rsidRPr="000F1385">
        <w:t>NextSense</w:t>
      </w:r>
      <w:proofErr w:type="spellEnd"/>
      <w:r w:rsidRPr="000F1385">
        <w:t xml:space="preserve"> Institute) are planning a staged research project – first to gain feedback from the field on the BNA, and second, to validate the BNA with current braille users.</w:t>
      </w:r>
    </w:p>
    <w:p w14:paraId="1634CFF6" w14:textId="77777777" w:rsidR="00572373" w:rsidRPr="000F1385" w:rsidRDefault="00572373" w:rsidP="00572373">
      <w:pPr>
        <w:pStyle w:val="Heading2"/>
      </w:pPr>
      <w:bookmarkStart w:id="53" w:name="_Toc132634875"/>
      <w:r w:rsidRPr="000F1385">
        <w:t>Update on UEB Online training programs</w:t>
      </w:r>
      <w:bookmarkEnd w:id="53"/>
    </w:p>
    <w:p w14:paraId="031AD9E0" w14:textId="4FB189BB" w:rsidR="00572373" w:rsidRPr="000F1385" w:rsidRDefault="00572373" w:rsidP="00572373">
      <w:proofErr w:type="spellStart"/>
      <w:r w:rsidRPr="000F1385">
        <w:t>NextSense</w:t>
      </w:r>
      <w:proofErr w:type="spellEnd"/>
      <w:r w:rsidRPr="000F1385">
        <w:t xml:space="preserve"> is pleased to advise that registrations for the UEB literacy and mathematics training programs continue to grow. Since launch of the UEB Online website and first UEB training programs at the Round Table Conference in May 2014, more than 23000 people have registered for the UEB Literacy training programs and 5000 for the three UEB mathematics programs. Of the total subscriber group, 5% have used the website’s accessibility options to complete lessons, and the four major countries completing the training programs continue to be USA, United Kingdom, Australia and Canada.</w:t>
      </w:r>
    </w:p>
    <w:p w14:paraId="16259FE7" w14:textId="77777777" w:rsidR="00E51585" w:rsidRPr="000F1385" w:rsidRDefault="00E51585" w:rsidP="00C27890">
      <w:pPr>
        <w:pStyle w:val="Heading2"/>
      </w:pPr>
      <w:bookmarkStart w:id="54" w:name="_Toc132634876"/>
      <w:r w:rsidRPr="000F1385">
        <w:t>Vision Simulation Booklet</w:t>
      </w:r>
      <w:bookmarkEnd w:id="54"/>
    </w:p>
    <w:p w14:paraId="606B2B3F" w14:textId="77777777" w:rsidR="00BE1E0A" w:rsidRPr="000F1385" w:rsidRDefault="00E51585" w:rsidP="00BE1E0A">
      <w:proofErr w:type="spellStart"/>
      <w:r w:rsidRPr="000F1385">
        <w:t>NextSense</w:t>
      </w:r>
      <w:proofErr w:type="spellEnd"/>
      <w:r w:rsidRPr="000F1385">
        <w:t xml:space="preserve"> is about to launch the newly revised Vision simulation book, which will feature additional visual acuities and new photos of daily routines including preschool. This book has been a staple for teachers and practitioners in the field of vision impairment and a great resource to help families understand the functional impact of vision impairment. The vision simulation book which has been updated by Alison Byrne (senior orthoptist) and Ana Radis (Coordinator of Early Intervention Vision Impairment) will be available through </w:t>
      </w:r>
      <w:proofErr w:type="spellStart"/>
      <w:r w:rsidRPr="000F1385">
        <w:t>iBooks</w:t>
      </w:r>
      <w:proofErr w:type="spellEnd"/>
      <w:r w:rsidRPr="000F1385">
        <w:t>.</w:t>
      </w:r>
    </w:p>
    <w:p w14:paraId="59A916B1" w14:textId="2F57A4F6" w:rsidR="00E51585" w:rsidRPr="000F1385" w:rsidRDefault="0068207F" w:rsidP="00572373">
      <w:pPr>
        <w:pStyle w:val="Heading1"/>
      </w:pPr>
      <w:bookmarkStart w:id="55" w:name="_Appendix_G_NSW"/>
      <w:bookmarkStart w:id="56" w:name="_Toc132634877"/>
      <w:bookmarkEnd w:id="55"/>
      <w:r w:rsidRPr="000F1385">
        <w:t xml:space="preserve">Appendix G </w:t>
      </w:r>
      <w:r w:rsidR="00E51585" w:rsidRPr="000F1385">
        <w:t>NSW</w:t>
      </w:r>
      <w:r w:rsidR="00572373" w:rsidRPr="000F1385">
        <w:t xml:space="preserve"> </w:t>
      </w:r>
      <w:r w:rsidR="00E51585" w:rsidRPr="000F1385">
        <w:t>Department</w:t>
      </w:r>
      <w:r w:rsidR="00572373" w:rsidRPr="000F1385">
        <w:t xml:space="preserve"> </w:t>
      </w:r>
      <w:r w:rsidR="00E51585" w:rsidRPr="000F1385">
        <w:t>of Education Vision Education</w:t>
      </w:r>
      <w:bookmarkEnd w:id="56"/>
    </w:p>
    <w:p w14:paraId="3557BC2A" w14:textId="187A0A35" w:rsidR="00BE1E0A" w:rsidRPr="000F1385" w:rsidRDefault="00E51585" w:rsidP="00572373">
      <w:pPr>
        <w:pStyle w:val="Heading3"/>
      </w:pPr>
      <w:r w:rsidRPr="000F1385">
        <w:t>Student</w:t>
      </w:r>
      <w:r w:rsidR="00572373" w:rsidRPr="000F1385">
        <w:t xml:space="preserve"> </w:t>
      </w:r>
      <w:r w:rsidRPr="000F1385">
        <w:t>support</w:t>
      </w:r>
    </w:p>
    <w:p w14:paraId="76301648" w14:textId="5175F57E" w:rsidR="00E51585" w:rsidRPr="000F1385" w:rsidRDefault="00E51585" w:rsidP="00BE1E0A">
      <w:r w:rsidRPr="000F1385">
        <w:t>More than 1100 students who are blind or have low vision are enrolled in NSW public schools. The department provides:</w:t>
      </w:r>
    </w:p>
    <w:p w14:paraId="327411CD" w14:textId="77777777" w:rsidR="00BE1E0A" w:rsidRPr="000F1385" w:rsidRDefault="00E51585" w:rsidP="00572373">
      <w:pPr>
        <w:pStyle w:val="ListParagraph"/>
        <w:numPr>
          <w:ilvl w:val="0"/>
          <w:numId w:val="39"/>
        </w:numPr>
      </w:pPr>
      <w:r w:rsidRPr="000F1385">
        <w:t>149.1 FTE positions for Itinerant Support Teachers Vision (ISTV) across 25 itinerant teams</w:t>
      </w:r>
    </w:p>
    <w:p w14:paraId="6C3380A9" w14:textId="77777777" w:rsidR="00BE1E0A" w:rsidRPr="000F1385" w:rsidRDefault="00E51585" w:rsidP="00572373">
      <w:pPr>
        <w:pStyle w:val="ListParagraph"/>
        <w:numPr>
          <w:ilvl w:val="0"/>
          <w:numId w:val="39"/>
        </w:numPr>
      </w:pPr>
      <w:r w:rsidRPr="000F1385">
        <w:t>2 classes for students who are Deafblind</w:t>
      </w:r>
    </w:p>
    <w:p w14:paraId="06C6966A" w14:textId="29DBB174" w:rsidR="00E51585" w:rsidRPr="000F1385" w:rsidRDefault="00E51585" w:rsidP="00BE1E0A">
      <w:r w:rsidRPr="000F1385">
        <w:lastRenderedPageBreak/>
        <w:t>Students across NSW public schools use a variety of alternate formats, informed by their Personalised Learning and Support Plan, developed in collaboration with the school, student and their families and carers. These alternate formats provide access to the curriculum and support learning.</w:t>
      </w:r>
    </w:p>
    <w:p w14:paraId="0B85078D" w14:textId="77777777" w:rsidR="00E51585" w:rsidRPr="000F1385" w:rsidRDefault="00E51585" w:rsidP="00BE1E0A">
      <w:r w:rsidRPr="000F1385">
        <w:t>Early Intervention services and post school transition planning in NSW public schools is a student centred, school based collaborative process. The department provides a wide range of resources to support these services.</w:t>
      </w:r>
    </w:p>
    <w:p w14:paraId="097F51B1" w14:textId="77777777" w:rsidR="00E51585" w:rsidRPr="000F1385" w:rsidRDefault="00E51585" w:rsidP="00572373">
      <w:pPr>
        <w:pStyle w:val="Heading2"/>
      </w:pPr>
      <w:bookmarkStart w:id="57" w:name="_Toc132634878"/>
      <w:r w:rsidRPr="000F1385">
        <w:t>Braille and Large Print Services</w:t>
      </w:r>
      <w:bookmarkEnd w:id="57"/>
    </w:p>
    <w:p w14:paraId="746D9FE1" w14:textId="77777777" w:rsidR="00E51585" w:rsidRPr="000F1385" w:rsidRDefault="00E51585" w:rsidP="00BE1E0A">
      <w:r w:rsidRPr="000F1385">
        <w:t>The NSW Department of Education has a Braille and Large Print Service, currently supporting the development of resources in alternate formats for over 450 students across NSW public schools and have a comprehensive library to ensure timely access to curriculum requirements.</w:t>
      </w:r>
    </w:p>
    <w:p w14:paraId="2C9B7DDD" w14:textId="77777777" w:rsidR="00E51585" w:rsidRPr="000F1385" w:rsidRDefault="00E51585" w:rsidP="00BE1E0A">
      <w:r w:rsidRPr="000F1385">
        <w:t>Braille and Large Print Services are engaging with interdepartmental expertise to create high quality relevant 3D models for students who are blind or have low vision to support multimodal curriculum access in collaboration with the Curriculum Reform team</w:t>
      </w:r>
    </w:p>
    <w:p w14:paraId="2BFE5544" w14:textId="35FFA474" w:rsidR="00BE1E0A" w:rsidRPr="000F1385" w:rsidRDefault="00E51585" w:rsidP="00BE1E0A">
      <w:r w:rsidRPr="000F1385">
        <w:t>Braille and Large Print Services is linked to eleven braille outposts located in public schools throughout NSW that enable the sharing of resources to maintain local deadlines. These outposts are responsible for any miscellaneous classroom handouts in braille, large print or electronic formats required by students within a short turn-around.</w:t>
      </w:r>
    </w:p>
    <w:p w14:paraId="65ED288C" w14:textId="0A66FCD6" w:rsidR="00BE1E0A" w:rsidRPr="000F1385" w:rsidRDefault="00E51585" w:rsidP="00572373">
      <w:pPr>
        <w:pStyle w:val="Heading2"/>
      </w:pPr>
      <w:bookmarkStart w:id="58" w:name="_Toc132634879"/>
      <w:r w:rsidRPr="000F1385">
        <w:t>Training pathways</w:t>
      </w:r>
      <w:bookmarkEnd w:id="58"/>
    </w:p>
    <w:p w14:paraId="2B12F5FF" w14:textId="43F027F6" w:rsidR="00E51585" w:rsidRPr="000F1385" w:rsidRDefault="00E51585" w:rsidP="00BE1E0A">
      <w:r w:rsidRPr="000F1385">
        <w:t>DoE</w:t>
      </w:r>
      <w:r w:rsidR="00572373" w:rsidRPr="000F1385">
        <w:t xml:space="preserve"> </w:t>
      </w:r>
      <w:r w:rsidRPr="000F1385">
        <w:t>offers Inclusive scholarships for a Master’s degree with</w:t>
      </w:r>
      <w:r w:rsidR="00572373" w:rsidRPr="000F1385">
        <w:t xml:space="preserve"> </w:t>
      </w:r>
      <w:r w:rsidRPr="000F1385">
        <w:t>specialisation</w:t>
      </w:r>
      <w:r w:rsidR="00572373" w:rsidRPr="000F1385">
        <w:t xml:space="preserve"> </w:t>
      </w:r>
      <w:r w:rsidRPr="000F1385">
        <w:t>in the area of the education of students who are blind or have low Vision.</w:t>
      </w:r>
      <w:r w:rsidR="00572373" w:rsidRPr="000F1385">
        <w:t xml:space="preserve"> </w:t>
      </w:r>
      <w:r w:rsidRPr="000F1385">
        <w:t>Scholars are sponsored</w:t>
      </w:r>
      <w:r w:rsidR="00572373" w:rsidRPr="000F1385">
        <w:t xml:space="preserve"> </w:t>
      </w:r>
      <w:r w:rsidRPr="000F1385">
        <w:t>up to $23,000 towards their degree</w:t>
      </w:r>
      <w:r w:rsidR="00572373" w:rsidRPr="000F1385">
        <w:t xml:space="preserve"> </w:t>
      </w:r>
      <w:r w:rsidRPr="000F1385">
        <w:t>and offered</w:t>
      </w:r>
      <w:r w:rsidR="00572373" w:rsidRPr="000F1385">
        <w:t xml:space="preserve"> </w:t>
      </w:r>
      <w:r w:rsidRPr="000F1385">
        <w:t>a permanent teaching position, for temporary and casual teachers, upon successful completion of studies.</w:t>
      </w:r>
      <w:r w:rsidR="00572373" w:rsidRPr="000F1385">
        <w:t xml:space="preserve"> </w:t>
      </w:r>
      <w:r w:rsidRPr="000F1385">
        <w:t>Scholars must successfully complete a practicum.</w:t>
      </w:r>
    </w:p>
    <w:p w14:paraId="2D39A235" w14:textId="2ED8F566" w:rsidR="00E51585" w:rsidRPr="000F1385" w:rsidRDefault="0068207F" w:rsidP="00572373">
      <w:pPr>
        <w:pStyle w:val="Heading1"/>
      </w:pPr>
      <w:bookmarkStart w:id="59" w:name="_Appendix_H_Braille"/>
      <w:bookmarkStart w:id="60" w:name="_Toc132634880"/>
      <w:bookmarkEnd w:id="59"/>
      <w:r w:rsidRPr="000F1385">
        <w:t xml:space="preserve">Appendix </w:t>
      </w:r>
      <w:r w:rsidR="008C382B" w:rsidRPr="000F1385">
        <w:t>H</w:t>
      </w:r>
      <w:r w:rsidR="00E51585" w:rsidRPr="000F1385">
        <w:t xml:space="preserve"> Braille House</w:t>
      </w:r>
      <w:bookmarkEnd w:id="60"/>
    </w:p>
    <w:p w14:paraId="1710A59F" w14:textId="77777777" w:rsidR="00E51585" w:rsidRPr="000F1385" w:rsidRDefault="00E51585" w:rsidP="00BE1E0A">
      <w:r w:rsidRPr="000F1385">
        <w:t xml:space="preserve">125 years ago, in 1897, a group of ladies got together in Brisbane and started the Queensland Braille Writing Association because they realised that there was no reading </w:t>
      </w:r>
      <w:r w:rsidRPr="000F1385">
        <w:lastRenderedPageBreak/>
        <w:t>material for people who were blind or vision impaired. Now, in 2022, Braille House is a vibrant organisation that has grown to a national entity with borrowers and clients across the country. There is no charge to join the library as a borrower from anywhere in Australia.</w:t>
      </w:r>
    </w:p>
    <w:p w14:paraId="74AE7A7B" w14:textId="77777777" w:rsidR="00E51585" w:rsidRPr="000F1385" w:rsidRDefault="00E51585" w:rsidP="00BE1E0A">
      <w:r w:rsidRPr="000F1385">
        <w:t>Braille House continues form closer alliances with other organisations and governments around the country to promote our library and transcription services, and is a place for learning, tuition, and production of high-quality Braille. This will also continue after the success of some of our products like the Tactile QR Code Indicator, and the Emergency Evacuation Information Pack which are both available on our website.</w:t>
      </w:r>
    </w:p>
    <w:p w14:paraId="7332BED9" w14:textId="6F39D577" w:rsidR="00BE1E0A" w:rsidRPr="000F1385" w:rsidRDefault="00E51585" w:rsidP="00BE1E0A">
      <w:r w:rsidRPr="000F1385">
        <w:t>Braille House is a specialist provider of Braille and other tactile services and we have also moved into large print and audio recently. We have joined the Accessible Book Consortium (ABC) which is a part of the World Intellectual Property Organisation (WIPO).</w:t>
      </w:r>
    </w:p>
    <w:p w14:paraId="79349DCA" w14:textId="77777777" w:rsidR="00572373" w:rsidRPr="000F1385" w:rsidRDefault="00E51585" w:rsidP="00BE1E0A">
      <w:r w:rsidRPr="000F1385">
        <w:t>The Dickinson Memorial Literary Competition turned 100 in 2021 and celebrated the Centenary in style with a record number of entries from right around the country.</w:t>
      </w:r>
      <w:r w:rsidRPr="000F1385">
        <w:br/>
        <w:t>Since 1921 this unique literary competition has been providing a platform for authors and writers who are blind, or vision impaired to showcase their talents to the rest of Australia, and we are proud to be celebrating 101 years in 2022. The prize money will be $350 for first prize and $150 for runners up in each category and we look forward to your entries. Please follow our social media and visit our website for more details.</w:t>
      </w:r>
    </w:p>
    <w:p w14:paraId="3A1E4092" w14:textId="729648D0" w:rsidR="00E51585" w:rsidRPr="000F1385" w:rsidRDefault="00E51585" w:rsidP="00BE1E0A">
      <w:r w:rsidRPr="000F1385">
        <w:t>The Braille Literacy Challenge (reading and writing skills for QLD school students) was another success for 2021 with over 40 students taking part. This is a great opportunity for children to get together and meet new friends and is also a way for parents, carers, and teachers to get together and share strategies for Braille usage.</w:t>
      </w:r>
    </w:p>
    <w:p w14:paraId="359FE8AC" w14:textId="0A744C47" w:rsidR="00E51585" w:rsidRPr="000F1385" w:rsidRDefault="00E51585" w:rsidP="00BE1E0A">
      <w:r w:rsidRPr="000F1385">
        <w:t>The dedication of the Braille House volunteers, staff and supporters is what allows the organisation to be a valuable resource for people who are blind or vision impaired in Australia.</w:t>
      </w:r>
    </w:p>
    <w:p w14:paraId="52ADDAD6" w14:textId="637F425A" w:rsidR="00E51585" w:rsidRPr="000F1385" w:rsidRDefault="008C382B" w:rsidP="00572373">
      <w:pPr>
        <w:pStyle w:val="Heading1"/>
      </w:pPr>
      <w:bookmarkStart w:id="61" w:name="_Appendix_I_Vision"/>
      <w:bookmarkStart w:id="62" w:name="_Toc132634881"/>
      <w:bookmarkEnd w:id="61"/>
      <w:r w:rsidRPr="000F1385">
        <w:lastRenderedPageBreak/>
        <w:t>Appendix I</w:t>
      </w:r>
      <w:r w:rsidR="00E51585" w:rsidRPr="000F1385">
        <w:t xml:space="preserve"> Vision Australia</w:t>
      </w:r>
      <w:bookmarkEnd w:id="62"/>
    </w:p>
    <w:p w14:paraId="72B1211A" w14:textId="77777777" w:rsidR="00E51585" w:rsidRPr="000F1385" w:rsidRDefault="00E51585" w:rsidP="00572373">
      <w:pPr>
        <w:pStyle w:val="Heading2"/>
      </w:pPr>
      <w:bookmarkStart w:id="63" w:name="_Toc132634882"/>
      <w:r w:rsidRPr="000F1385">
        <w:t>Contributions from Marnie Rose and Jane Wegener</w:t>
      </w:r>
      <w:bookmarkEnd w:id="63"/>
    </w:p>
    <w:p w14:paraId="104FC8BA" w14:textId="1F4B9CFB" w:rsidR="00E51585" w:rsidRPr="000F1385" w:rsidRDefault="00E51585" w:rsidP="00BE1E0A">
      <w:r w:rsidRPr="000F1385">
        <w:t>Vision Australia’s Transcription team includes a dedicated team of specialist braille transcribers experienced in STEM and Music production. We offer free transcription services to our clients which is funded by the Print Disability Grant from the Federal Government.</w:t>
      </w:r>
      <w:r w:rsidR="00D42F0B" w:rsidRPr="000F1385">
        <w:t xml:space="preserve"> </w:t>
      </w:r>
      <w:r w:rsidRPr="000F1385">
        <w:t>Apart from providing accessible formats to our individual clients, we also provide transcription services to Universities, Government and Corporate entities.</w:t>
      </w:r>
    </w:p>
    <w:p w14:paraId="6B93D0E9" w14:textId="77777777" w:rsidR="00E51585" w:rsidRPr="000F1385" w:rsidRDefault="00E51585" w:rsidP="00BE1E0A">
      <w:r w:rsidRPr="000F1385">
        <w:t>2021 continued to be a challenging year due to COVID19 disruptions but as we were considered an essential service, we were able to continue production and distribution of accessible formats to our clients during the lockdowns, without too many delays.</w:t>
      </w:r>
    </w:p>
    <w:p w14:paraId="68641F27" w14:textId="77777777" w:rsidR="00BE1E0A" w:rsidRPr="000F1385" w:rsidRDefault="00E51585" w:rsidP="00BE1E0A">
      <w:r w:rsidRPr="000F1385">
        <w:t>It was another busy year and in the last 12 months we have produced around 105,000 braille pages, 3,600 pages of music braille and 1,300 tactile diagrams for our Library clients, students and individuals. We produced around 130,000 braille pages in copy jobs. We have embossed hundreds of children’s print braille books and many thousands of business cards.</w:t>
      </w:r>
    </w:p>
    <w:p w14:paraId="10A601D1" w14:textId="3E43C0A4" w:rsidR="00E51585" w:rsidRPr="000F1385" w:rsidRDefault="00E51585" w:rsidP="00BE1E0A">
      <w:r w:rsidRPr="000F1385">
        <w:t>The purchase of the UV printer and the Laser Cutter has created a wonderful new service offering for our clients that we haven’t been able to provide previously. The quality of the tactile images and the options to added raised lines and textures to almost any surface has enabled our clients to experience a new world of accessibility.</w:t>
      </w:r>
      <w:r w:rsidR="00D42F0B" w:rsidRPr="000F1385">
        <w:t xml:space="preserve"> </w:t>
      </w:r>
      <w:r w:rsidRPr="000F1385">
        <w:t>Some of the products we have produced so far with this equipment include: over 500 acrylic tactile rulers for students, tactile representations of personal photos and images, such as photos of pets, tactile shop fittings for retail stores both in Australia and overseas, personal Christmas messages with raised artwork, accessible maps, braille and tactile signage for buildings, tactile aboriginal artwork and sculpture for remote Australian communities, a series of braille and tactile children’s books, braille and tactile flash cards, playing cards and puzzles, fun tactile stickers for the participants of the ABA’s Braille Writing Competition, and accessible acrylic QR codes for VA offices.</w:t>
      </w:r>
    </w:p>
    <w:p w14:paraId="615C5891" w14:textId="77777777" w:rsidR="00E51585" w:rsidRPr="000F1385" w:rsidRDefault="00E51585" w:rsidP="00BE1E0A">
      <w:r w:rsidRPr="000F1385">
        <w:t>We have a number of exciting projects in the works to produce accessible artworks for Galleries and Exhibitions.</w:t>
      </w:r>
    </w:p>
    <w:p w14:paraId="60DF0194" w14:textId="15D22C5E" w:rsidR="00E51585" w:rsidRPr="000F1385" w:rsidRDefault="00E51585" w:rsidP="00BE1E0A">
      <w:r w:rsidRPr="000F1385">
        <w:lastRenderedPageBreak/>
        <w:t>The Transcription Team also continues to support the Global DAISY Music Braille Project as they move towards the development of the Make Braille translation software and are participating in a global trial to improve access to music braille for Agencies around the world that do not have the resources to produce the material themselves.</w:t>
      </w:r>
    </w:p>
    <w:p w14:paraId="3A9D9592" w14:textId="77777777" w:rsidR="00BE1E0A" w:rsidRPr="000F1385" w:rsidRDefault="00E51585" w:rsidP="00BE1E0A">
      <w:r w:rsidRPr="000F1385">
        <w:t xml:space="preserve">Moving onto our Library, as of March 1, 2022 the library holds in its collection 8,844 braille titles, 762 print braille titles, 5,333 music braille titles and 685 </w:t>
      </w:r>
      <w:proofErr w:type="spellStart"/>
      <w:r w:rsidRPr="000F1385">
        <w:t>Feelix</w:t>
      </w:r>
      <w:proofErr w:type="spellEnd"/>
      <w:r w:rsidRPr="000F1385">
        <w:t xml:space="preserve"> kits. In the last 12 months the library catalogued 38 print braille titles, 70 music braille pieces, 136 braille titles and 120 </w:t>
      </w:r>
      <w:proofErr w:type="spellStart"/>
      <w:r w:rsidRPr="000F1385">
        <w:t>Feelix</w:t>
      </w:r>
      <w:proofErr w:type="spellEnd"/>
      <w:r w:rsidRPr="000F1385">
        <w:t xml:space="preserve"> kits. 38 of the braille titles were for preschool and early primary school level reading.</w:t>
      </w:r>
    </w:p>
    <w:p w14:paraId="6E977DB4" w14:textId="77777777" w:rsidR="00E51585" w:rsidRPr="000F1385" w:rsidRDefault="00E51585" w:rsidP="00BE1E0A">
      <w:r w:rsidRPr="000F1385">
        <w:t>There is a focus on acquiring titles for older children, young adults and emerging adults to boost the number of titles held in Unified English Braille for these age groups.</w:t>
      </w:r>
    </w:p>
    <w:p w14:paraId="556C2350" w14:textId="77777777" w:rsidR="00E51585" w:rsidRPr="000F1385" w:rsidRDefault="00E51585" w:rsidP="00BE1E0A">
      <w:r w:rsidRPr="000F1385">
        <w:t xml:space="preserve">The </w:t>
      </w:r>
      <w:proofErr w:type="spellStart"/>
      <w:r w:rsidRPr="000F1385">
        <w:t>Feelix</w:t>
      </w:r>
      <w:proofErr w:type="spellEnd"/>
      <w:r w:rsidRPr="000F1385">
        <w:t xml:space="preserve"> team rolled out a passport programme to encourage re-engagement and increase borrowing for 0 – 7 years. They also partnered with the Melbourne Recital Centre to offer song sessions for children and their families and developed the tactile resources that were used during the sessions.</w:t>
      </w:r>
    </w:p>
    <w:p w14:paraId="2B581ED2" w14:textId="77777777" w:rsidR="00E51585" w:rsidRPr="000F1385" w:rsidRDefault="00E51585" w:rsidP="00BE1E0A">
      <w:r w:rsidRPr="000F1385">
        <w:t>The braille library was relocated from Brisbane to Melbourne in February 2022 in order to consolidate all physical item services in the same location. Circulation services to members have resumed.</w:t>
      </w:r>
    </w:p>
    <w:p w14:paraId="0299AA9C" w14:textId="7EC39AE7" w:rsidR="00E51585" w:rsidRPr="000F1385" w:rsidRDefault="008C382B" w:rsidP="00572373">
      <w:pPr>
        <w:pStyle w:val="Heading1"/>
      </w:pPr>
      <w:bookmarkStart w:id="64" w:name="_Appendix_J_SPEVI"/>
      <w:bookmarkStart w:id="65" w:name="_Toc132634883"/>
      <w:bookmarkEnd w:id="64"/>
      <w:r w:rsidRPr="000F1385">
        <w:t>Appendix J</w:t>
      </w:r>
      <w:r w:rsidR="00E51585" w:rsidRPr="000F1385">
        <w:t xml:space="preserve"> SPEVI</w:t>
      </w:r>
      <w:bookmarkEnd w:id="65"/>
    </w:p>
    <w:p w14:paraId="2520640D" w14:textId="77777777" w:rsidR="00BE1E0A" w:rsidRPr="000F1385" w:rsidRDefault="00E51585" w:rsidP="00572373">
      <w:pPr>
        <w:pStyle w:val="Heading2"/>
        <w:rPr>
          <w:rFonts w:eastAsiaTheme="minorHAnsi"/>
        </w:rPr>
      </w:pPr>
      <w:bookmarkStart w:id="66" w:name="_Toc132634884"/>
      <w:r w:rsidRPr="000F1385">
        <w:rPr>
          <w:rFonts w:eastAsiaTheme="minorHAnsi"/>
        </w:rPr>
        <w:t>Braille (?) Needs Assessment</w:t>
      </w:r>
      <w:bookmarkEnd w:id="66"/>
    </w:p>
    <w:p w14:paraId="161AFFF1" w14:textId="77777777" w:rsidR="00BE1E0A" w:rsidRPr="000F1385" w:rsidRDefault="00E51585" w:rsidP="00BE1E0A">
      <w:r w:rsidRPr="000F1385">
        <w:t xml:space="preserve">Recommending to families and professionals that a student’s learning access needs would be well met by becoming a braille user can be challenging. The Braille (?) Needs Assessment (BNA) is a tool that summarises information about the student, how they use their vision and the main challenges they face in accessing print for sustained reading. The BNA allows professionals to consider the student </w:t>
      </w:r>
      <w:proofErr w:type="spellStart"/>
      <w:r w:rsidRPr="000F1385">
        <w:t>wholistically</w:t>
      </w:r>
      <w:proofErr w:type="spellEnd"/>
      <w:r w:rsidRPr="000F1385">
        <w:t xml:space="preserve"> including their diagnosis, their visual functioning and also their preferences.</w:t>
      </w:r>
    </w:p>
    <w:p w14:paraId="53FF8696" w14:textId="5719DC08" w:rsidR="00E51585" w:rsidRPr="000F1385" w:rsidRDefault="00E51585" w:rsidP="00BE1E0A">
      <w:r w:rsidRPr="000F1385">
        <w:t>Although the BNA does not give a score, the answers to a series of questions demonstrate how critical the student’s situation is becoming and therefore, the greater the need to consider braille.</w:t>
      </w:r>
    </w:p>
    <w:p w14:paraId="0CDB1105" w14:textId="77777777" w:rsidR="00E51585" w:rsidRPr="000F1385" w:rsidRDefault="00E51585" w:rsidP="00BE1E0A">
      <w:r w:rsidRPr="000F1385">
        <w:lastRenderedPageBreak/>
        <w:t xml:space="preserve">Planning for a project that evaluates the BNA has begun by Tricia </w:t>
      </w:r>
      <w:proofErr w:type="spellStart"/>
      <w:r w:rsidRPr="000F1385">
        <w:t>d’Apice</w:t>
      </w:r>
      <w:proofErr w:type="spellEnd"/>
      <w:r w:rsidRPr="000F1385">
        <w:t xml:space="preserve"> and Sue </w:t>
      </w:r>
      <w:proofErr w:type="spellStart"/>
      <w:r w:rsidRPr="000F1385">
        <w:t>Silveira</w:t>
      </w:r>
      <w:proofErr w:type="spellEnd"/>
      <w:r w:rsidRPr="000F1385">
        <w:t xml:space="preserve">, from </w:t>
      </w:r>
      <w:proofErr w:type="spellStart"/>
      <w:r w:rsidRPr="000F1385">
        <w:t>NextSense</w:t>
      </w:r>
      <w:proofErr w:type="spellEnd"/>
      <w:r w:rsidRPr="000F1385">
        <w:t xml:space="preserve"> (formerly RIDBC). Ethics approval is being sought and once gained, professionals working in the field will be invited to participate. This project offers an exciting opportunity to build knowledge about current braille users and predictors for recommending braille.</w:t>
      </w:r>
    </w:p>
    <w:p w14:paraId="6DF051BD" w14:textId="0B0D1CEF" w:rsidR="005E513F" w:rsidRPr="000F1385" w:rsidRDefault="005E513F" w:rsidP="00572373">
      <w:pPr>
        <w:pStyle w:val="Heading1"/>
      </w:pPr>
      <w:bookmarkStart w:id="67" w:name="_Appendix_K_VisAbility"/>
      <w:bookmarkStart w:id="68" w:name="_Toc132634885"/>
      <w:bookmarkEnd w:id="67"/>
      <w:r w:rsidRPr="000F1385">
        <w:t xml:space="preserve">Appendix K </w:t>
      </w:r>
      <w:proofErr w:type="spellStart"/>
      <w:r w:rsidRPr="000F1385">
        <w:t>VisAbility</w:t>
      </w:r>
      <w:bookmarkEnd w:id="68"/>
      <w:proofErr w:type="spellEnd"/>
    </w:p>
    <w:p w14:paraId="377CB5AC" w14:textId="77777777" w:rsidR="005E513F" w:rsidRPr="000F1385" w:rsidRDefault="005E513F" w:rsidP="00BE1E0A">
      <w:r w:rsidRPr="000F1385">
        <w:t xml:space="preserve">By Leone Carroll, Braille Production Officer and Easy English Specialist, </w:t>
      </w:r>
      <w:proofErr w:type="spellStart"/>
      <w:r w:rsidRPr="000F1385">
        <w:t>VisAbility</w:t>
      </w:r>
      <w:proofErr w:type="spellEnd"/>
    </w:p>
    <w:p w14:paraId="4652649F" w14:textId="77777777" w:rsidR="005E513F" w:rsidRPr="000F1385" w:rsidRDefault="005E513F" w:rsidP="00BE1E0A">
      <w:proofErr w:type="spellStart"/>
      <w:r w:rsidRPr="000F1385">
        <w:t>VisAbility’s</w:t>
      </w:r>
      <w:proofErr w:type="spellEnd"/>
      <w:r w:rsidRPr="000F1385">
        <w:t xml:space="preserve"> Accessible Information Service is composed of our alternative format conversion service, including braille and tactile graphics; studios for production of talking books; Easy English conversions; website and app accessibility; and our Library Service. Our Library services enable access to audio books in DAISY format or braille books. They are available free of charge by download or postal service. We are also registered members of the Accessible Books Consortium (ABC).</w:t>
      </w:r>
    </w:p>
    <w:p w14:paraId="5B2E3AB9" w14:textId="77777777" w:rsidR="00BE1E0A" w:rsidRPr="000F1385" w:rsidRDefault="005E513F" w:rsidP="00BE1E0A">
      <w:r w:rsidRPr="000F1385">
        <w:t xml:space="preserve">The braille transcription service has had a productive year again. </w:t>
      </w:r>
      <w:proofErr w:type="spellStart"/>
      <w:r w:rsidRPr="000F1385">
        <w:t>Covid</w:t>
      </w:r>
      <w:proofErr w:type="spellEnd"/>
      <w:r w:rsidRPr="000F1385">
        <w:t xml:space="preserve"> restrictions haven’t affected our braille services too much as we have been able to attend the office and recorded as critical workers.</w:t>
      </w:r>
    </w:p>
    <w:p w14:paraId="0144DACA" w14:textId="77777777" w:rsidR="00BE1E0A" w:rsidRPr="000F1385" w:rsidRDefault="005E513F" w:rsidP="00BE1E0A">
      <w:r w:rsidRPr="000F1385">
        <w:t>Our funding through the Print Disability Services Program (PDSP) was extended, which enables us to continue providing conversions free to our clients who don’t receive any other government funding packages.</w:t>
      </w:r>
    </w:p>
    <w:p w14:paraId="523F66C1" w14:textId="77777777" w:rsidR="00BE1E0A" w:rsidRPr="000F1385" w:rsidRDefault="005E513F" w:rsidP="00BE1E0A">
      <w:r w:rsidRPr="000F1385">
        <w:t>We offer many of the usual braille transcription services, including advanced university level Maths, braille music transcription, as well as foreign language materials (e.g., Italian).</w:t>
      </w:r>
    </w:p>
    <w:p w14:paraId="6E432CB1" w14:textId="2FD1FCA7" w:rsidR="005E513F" w:rsidRPr="000F1385" w:rsidRDefault="005E513F" w:rsidP="00BE1E0A">
      <w:r w:rsidRPr="000F1385">
        <w:t>Some of our major conversion projects during 2021/2022 were for universities; rural and metro museums; Christmas events. We have transcribed many</w:t>
      </w:r>
      <w:r w:rsidR="00D42F0B" w:rsidRPr="000F1385">
        <w:t xml:space="preserve"> </w:t>
      </w:r>
      <w:r w:rsidRPr="000F1385">
        <w:t>knitting patterns; recipes; menus; business cards; nature activity sheets; Christmas, birthday and wedding cards; calendars; Italian language class materials; as well as providing information/transcriptions and braille proofing for labels on packaging and wine bottles. Also we have transcribed adult novels and textbooks, short stories, and children’s books. We’ve produced numerous tactile images including aboriginal artwork for Welcome to Country, maps, floorplans, and Maths diagrams.</w:t>
      </w:r>
    </w:p>
    <w:p w14:paraId="221682BB" w14:textId="77777777" w:rsidR="005E513F" w:rsidRPr="000F1385" w:rsidRDefault="005E513F" w:rsidP="00BE1E0A">
      <w:r w:rsidRPr="000F1385">
        <w:lastRenderedPageBreak/>
        <w:t>Our volunteers continue to contribute to production of braille books which we convert to e-books. One of our volunteers achieved 36 years of volunteering for us.</w:t>
      </w:r>
    </w:p>
    <w:p w14:paraId="54A2004C" w14:textId="77777777" w:rsidR="005E513F" w:rsidRPr="000F1385" w:rsidRDefault="005E513F" w:rsidP="00BE1E0A">
      <w:r w:rsidRPr="000F1385">
        <w:t xml:space="preserve">Leone Carroll and </w:t>
      </w:r>
      <w:proofErr w:type="spellStart"/>
      <w:r w:rsidRPr="000F1385">
        <w:t>Vithya</w:t>
      </w:r>
      <w:proofErr w:type="spellEnd"/>
      <w:r w:rsidRPr="000F1385">
        <w:t xml:space="preserve"> </w:t>
      </w:r>
      <w:proofErr w:type="spellStart"/>
      <w:r w:rsidRPr="000F1385">
        <w:t>Vijayakumare</w:t>
      </w:r>
      <w:proofErr w:type="spellEnd"/>
      <w:r w:rsidRPr="000F1385">
        <w:t xml:space="preserve"> worked on the working group for the Guidelines on Accessible Graphics, and </w:t>
      </w:r>
      <w:proofErr w:type="spellStart"/>
      <w:r w:rsidRPr="000F1385">
        <w:t>Vithya</w:t>
      </w:r>
      <w:proofErr w:type="spellEnd"/>
      <w:r w:rsidRPr="000F1385">
        <w:t xml:space="preserve"> and Dinesh also worked on the group for the Guidelines for Clear Print.</w:t>
      </w:r>
    </w:p>
    <w:p w14:paraId="63834D2F" w14:textId="2F206D23" w:rsidR="00435011" w:rsidRPr="000F1385" w:rsidRDefault="00435011" w:rsidP="00171ED9">
      <w:pPr>
        <w:pStyle w:val="Heading1"/>
      </w:pPr>
      <w:bookmarkStart w:id="69" w:name="_Appendix_K_Trans-Tasman"/>
      <w:bookmarkStart w:id="70" w:name="_Toc132634886"/>
      <w:bookmarkEnd w:id="69"/>
      <w:r w:rsidRPr="000F1385">
        <w:t xml:space="preserve">Appendix </w:t>
      </w:r>
      <w:r w:rsidR="008F69CF" w:rsidRPr="000F1385">
        <w:t>L</w:t>
      </w:r>
      <w:r w:rsidR="00572373" w:rsidRPr="000F1385">
        <w:t xml:space="preserve"> </w:t>
      </w:r>
      <w:r w:rsidRPr="000F1385">
        <w:t>Trans-Tasman Certificate of Proficiency in Unified English Braille</w:t>
      </w:r>
      <w:bookmarkEnd w:id="70"/>
    </w:p>
    <w:p w14:paraId="27CDF388" w14:textId="77777777" w:rsidR="00BE1E0A" w:rsidRPr="000F1385" w:rsidRDefault="00435011" w:rsidP="00BE1E0A">
      <w:r w:rsidRPr="000F1385">
        <w:t>The Trans-Tasman Proficiency Certificate is conducted in the first two weeks of October each year. It consists of three sections: a proofreading passage containing errors to spot, translation from print to braille and translation from braille to print. In 2021, there were reduced numbers due to the global pandemic. Out of the three candidates who submitted, two were successful, gaining a credit and a high distinction.</w:t>
      </w:r>
    </w:p>
    <w:p w14:paraId="3ABB11A9" w14:textId="6C3BB722" w:rsidR="0021432A" w:rsidRPr="000F1385" w:rsidRDefault="00A375C5" w:rsidP="00572373">
      <w:pPr>
        <w:pStyle w:val="Heading1"/>
      </w:pPr>
      <w:bookmarkStart w:id="71" w:name="_Appendix_L_Facebook"/>
      <w:bookmarkStart w:id="72" w:name="_Toc132634887"/>
      <w:bookmarkEnd w:id="71"/>
      <w:r w:rsidRPr="000F1385">
        <w:t xml:space="preserve">Appendix </w:t>
      </w:r>
      <w:r w:rsidR="008F69CF" w:rsidRPr="000F1385">
        <w:t>M</w:t>
      </w:r>
      <w:r w:rsidR="0021432A" w:rsidRPr="000F1385">
        <w:t xml:space="preserve"> Facebook page–Tristan Clare</w:t>
      </w:r>
      <w:bookmarkEnd w:id="72"/>
    </w:p>
    <w:p w14:paraId="23600170" w14:textId="77777777" w:rsidR="00572373" w:rsidRPr="000F1385" w:rsidRDefault="0021432A" w:rsidP="00BE1E0A">
      <w:r w:rsidRPr="000F1385">
        <w:t>The ABA Facebook page continues to be an important conduit for the sharing of braille-related resources and information. At the time of writing, our page has been liked 956 times. Women aged 35-44 made up the highest concentration of likes at 20.2% and the most engaged city was Sydney, Australia, at 12.7%. There are no statistics for gender non-binary participation. This may be a Facebook fail, but should be looked into in the interests of inclusion.</w:t>
      </w:r>
    </w:p>
    <w:p w14:paraId="3DA7B6E7" w14:textId="77777777" w:rsidR="00572373" w:rsidRPr="000F1385" w:rsidRDefault="0021432A" w:rsidP="00BE1E0A">
      <w:r w:rsidRPr="000F1385">
        <w:t>As well as Australia, the ABA Facebook page has reached people from New Zealand, North America, Greece, the Philippines and Nigeria.</w:t>
      </w:r>
    </w:p>
    <w:p w14:paraId="0874C3CD" w14:textId="0288541C" w:rsidR="00572373" w:rsidRPr="000F1385" w:rsidRDefault="0021432A" w:rsidP="00BE1E0A">
      <w:r w:rsidRPr="000F1385">
        <w:t>Post topics include innovations in braille technology, interviews with leaders in the field of braille production and human interest pieces, such as an Australian brewery’s decision to create accessible beer using braille labels and a QR code. Now that’s a bit of universal design that would interest many of us!</w:t>
      </w:r>
    </w:p>
    <w:p w14:paraId="43883DA2" w14:textId="77777777" w:rsidR="00572373" w:rsidRPr="000F1385" w:rsidRDefault="0021432A" w:rsidP="00BE1E0A">
      <w:r w:rsidRPr="000F1385">
        <w:t xml:space="preserve">This year we have seen a significant reduction in the amount of Braille Fail posts. It would be wonderful to think that this is due to an increase in the quality of braille signage. However, it is more likely a combination of factors, including new administrators </w:t>
      </w:r>
      <w:r w:rsidRPr="000F1385">
        <w:lastRenderedPageBreak/>
        <w:t>of the page and the fact that people have been staying closer to home during the pandemic.</w:t>
      </w:r>
    </w:p>
    <w:p w14:paraId="15B5DBE2" w14:textId="77777777" w:rsidR="00572373" w:rsidRPr="000F1385" w:rsidRDefault="0021432A" w:rsidP="00BE1E0A">
      <w:r w:rsidRPr="000F1385">
        <w:t>If you do encounter a Braille Fail, please don’t hesitate to send it our way. In the past, these posts have been the most engaging and amusing. AS well, it is important to know about issues with the quality of braille signage so that they can be reported and fixed. Remember though, if you send a picture, please include a description so that everyone can join in the discussion.</w:t>
      </w:r>
    </w:p>
    <w:p w14:paraId="533CD5D6" w14:textId="5CB137C8" w:rsidR="0021432A" w:rsidRPr="000F1385" w:rsidRDefault="0021432A" w:rsidP="00BE1E0A">
      <w:r w:rsidRPr="000F1385">
        <w:t>IF you haven’t already, please don’t hesitate to follow our page. You can do so by accessing the following link:</w:t>
      </w:r>
    </w:p>
    <w:p w14:paraId="1BDA1399" w14:textId="6695E4FD" w:rsidR="00572373" w:rsidRPr="000F1385" w:rsidRDefault="008C4082" w:rsidP="00BE1E0A">
      <w:hyperlink r:id="rId16" w:history="1">
        <w:r w:rsidR="00830AF2">
          <w:rPr>
            <w:rStyle w:val="Hyperlink"/>
          </w:rPr>
          <w:t>https://www.facebook.com/BrailleAustralia/</w:t>
        </w:r>
      </w:hyperlink>
    </w:p>
    <w:p w14:paraId="265C0F80" w14:textId="57D170E2" w:rsidR="0021432A" w:rsidRPr="000F1385" w:rsidRDefault="0021432A" w:rsidP="00572373">
      <w:pPr>
        <w:pStyle w:val="Heading1"/>
      </w:pPr>
      <w:bookmarkStart w:id="73" w:name="_Appendix_M_Ozbrl"/>
      <w:bookmarkStart w:id="74" w:name="_Toc132634888"/>
      <w:bookmarkEnd w:id="73"/>
      <w:r w:rsidRPr="000F1385">
        <w:t xml:space="preserve">Appendix </w:t>
      </w:r>
      <w:r w:rsidR="008F69CF" w:rsidRPr="000F1385">
        <w:t>N</w:t>
      </w:r>
      <w:r w:rsidRPr="000F1385">
        <w:t xml:space="preserve"> </w:t>
      </w:r>
      <w:proofErr w:type="spellStart"/>
      <w:r w:rsidRPr="000F1385">
        <w:t>Ozbrl</w:t>
      </w:r>
      <w:proofErr w:type="spellEnd"/>
      <w:r w:rsidRPr="000F1385">
        <w:t xml:space="preserve"> Listserv</w:t>
      </w:r>
      <w:r w:rsidR="00EB4E71" w:rsidRPr="000F1385">
        <w:t xml:space="preserve"> – </w:t>
      </w:r>
      <w:r w:rsidRPr="000F1385">
        <w:t>Scott</w:t>
      </w:r>
      <w:r w:rsidR="00EB4E71" w:rsidRPr="000F1385">
        <w:t xml:space="preserve"> </w:t>
      </w:r>
      <w:proofErr w:type="spellStart"/>
      <w:r w:rsidRPr="000F1385">
        <w:t>Erichsen</w:t>
      </w:r>
      <w:bookmarkEnd w:id="74"/>
      <w:proofErr w:type="spellEnd"/>
    </w:p>
    <w:p w14:paraId="4F739319" w14:textId="77777777" w:rsidR="00572373" w:rsidRPr="000F1385" w:rsidRDefault="0021432A" w:rsidP="00BE1E0A">
      <w:r w:rsidRPr="000F1385">
        <w:t xml:space="preserve">The </w:t>
      </w:r>
      <w:proofErr w:type="spellStart"/>
      <w:r w:rsidRPr="000F1385">
        <w:t>ozbrl</w:t>
      </w:r>
      <w:proofErr w:type="spellEnd"/>
      <w:r w:rsidRPr="000F1385">
        <w:t xml:space="preserve"> list is open to anyone with an interest in braille in Australia. It is the primary official channel for communications from the Australian Braille Authority, as well as a place where anyone can ask or respond to questions about braille and post information about braille-related events. Official messages from Round Table of relevance are also posted to </w:t>
      </w:r>
      <w:proofErr w:type="spellStart"/>
      <w:r w:rsidRPr="000F1385">
        <w:t>ozbrl</w:t>
      </w:r>
      <w:proofErr w:type="spellEnd"/>
      <w:r w:rsidRPr="000F1385">
        <w:t>.</w:t>
      </w:r>
    </w:p>
    <w:p w14:paraId="4B62B782" w14:textId="252D2DF4" w:rsidR="00572373" w:rsidRPr="000F1385" w:rsidRDefault="0021432A" w:rsidP="00BE1E0A">
      <w:r w:rsidRPr="000F1385">
        <w:t xml:space="preserve">To join the list, send an email to </w:t>
      </w:r>
      <w:hyperlink r:id="rId17" w:history="1">
        <w:r w:rsidR="00830AF2">
          <w:rPr>
            <w:rStyle w:val="Hyperlink"/>
          </w:rPr>
          <w:t>ozbrl+subscribe@groups.io</w:t>
        </w:r>
      </w:hyperlink>
      <w:r w:rsidRPr="000F1385">
        <w:t xml:space="preserve">. The message can be blank, but it must be sent from the email address that you wish to use to send and receive </w:t>
      </w:r>
      <w:proofErr w:type="spellStart"/>
      <w:r w:rsidRPr="000F1385">
        <w:t>ozbrl</w:t>
      </w:r>
      <w:proofErr w:type="spellEnd"/>
      <w:r w:rsidRPr="000F1385">
        <w:t xml:space="preserve"> messages.</w:t>
      </w:r>
    </w:p>
    <w:p w14:paraId="5AFDC562" w14:textId="77777777" w:rsidR="00572373" w:rsidRPr="000F1385" w:rsidRDefault="0021432A" w:rsidP="00BE1E0A">
      <w:r w:rsidRPr="000F1385">
        <w:t xml:space="preserve">As of March 24, </w:t>
      </w:r>
      <w:proofErr w:type="spellStart"/>
      <w:r w:rsidRPr="000F1385">
        <w:t>Ozbrl</w:t>
      </w:r>
      <w:proofErr w:type="spellEnd"/>
      <w:r w:rsidRPr="000F1385">
        <w:t xml:space="preserve"> has 127 members</w:t>
      </w:r>
    </w:p>
    <w:p w14:paraId="1E2814C5" w14:textId="77F4BA24" w:rsidR="00C77DAF" w:rsidRPr="000F1385" w:rsidRDefault="00C77DAF" w:rsidP="00572373">
      <w:pPr>
        <w:pStyle w:val="Heading1"/>
      </w:pPr>
      <w:bookmarkStart w:id="75" w:name="_Appendix_N_Australian"/>
      <w:bookmarkStart w:id="76" w:name="_Toc132634889"/>
      <w:bookmarkEnd w:id="75"/>
      <w:r w:rsidRPr="000F1385">
        <w:t xml:space="preserve">Appendix </w:t>
      </w:r>
      <w:r w:rsidR="00B114EB" w:rsidRPr="000F1385">
        <w:t>O</w:t>
      </w:r>
      <w:r w:rsidRPr="000F1385">
        <w:t xml:space="preserve"> Australian Braille Authority Website</w:t>
      </w:r>
      <w:r w:rsidR="00EB4E71" w:rsidRPr="000F1385">
        <w:t xml:space="preserve"> </w:t>
      </w:r>
      <w:r w:rsidRPr="000F1385">
        <w:t>–</w:t>
      </w:r>
      <w:r w:rsidR="00EB4E71" w:rsidRPr="000F1385">
        <w:t xml:space="preserve"> </w:t>
      </w:r>
      <w:r w:rsidRPr="000F1385">
        <w:t>brailleaustralia.org</w:t>
      </w:r>
      <w:r w:rsidR="00EB4E71" w:rsidRPr="000F1385">
        <w:t xml:space="preserve"> – </w:t>
      </w:r>
      <w:r w:rsidRPr="000F1385">
        <w:t>Melissa</w:t>
      </w:r>
      <w:r w:rsidR="00EB4E71" w:rsidRPr="000F1385">
        <w:t xml:space="preserve"> </w:t>
      </w:r>
      <w:r w:rsidRPr="000F1385">
        <w:t>Fanshawe</w:t>
      </w:r>
      <w:bookmarkEnd w:id="76"/>
    </w:p>
    <w:p w14:paraId="02B19672" w14:textId="77777777" w:rsidR="00C77DAF" w:rsidRPr="000F1385" w:rsidRDefault="00C77DAF" w:rsidP="00BE1E0A">
      <w:r w:rsidRPr="000F1385">
        <w:t>Leona has kindly volunteered to continue the administration of the ABA website, and the executive committee will provide her with content and updates.</w:t>
      </w:r>
    </w:p>
    <w:p w14:paraId="7C003F58" w14:textId="50CC8001" w:rsidR="00BE1E0A" w:rsidRPr="000F1385" w:rsidRDefault="00C77DAF" w:rsidP="00BE1E0A">
      <w:r w:rsidRPr="000F1385">
        <w:t xml:space="preserve">The News feed can be accessed at </w:t>
      </w:r>
      <w:hyperlink r:id="rId18" w:history="1">
        <w:r w:rsidR="00830AF2">
          <w:rPr>
            <w:rStyle w:val="Hyperlink"/>
          </w:rPr>
          <w:t>https://brailleaustralia.org/2021/</w:t>
        </w:r>
      </w:hyperlink>
    </w:p>
    <w:p w14:paraId="05F41274" w14:textId="23046E17" w:rsidR="00C77DAF" w:rsidRPr="000F1385" w:rsidRDefault="00C77DAF" w:rsidP="00BE1E0A">
      <w:r w:rsidRPr="000F1385">
        <w:t>for details about upcoming or past events, awards and opportunities.</w:t>
      </w:r>
    </w:p>
    <w:p w14:paraId="7F7490A1" w14:textId="34EC0A86" w:rsidR="00C77DAF" w:rsidRPr="000F1385" w:rsidRDefault="00C77DAF" w:rsidP="00BE1E0A">
      <w:r w:rsidRPr="000F1385">
        <w:lastRenderedPageBreak/>
        <w:t xml:space="preserve">To serve as a reminder for the most recent pages added: the Directory of Braille in Public Spaces was launched on 4 January 2020 as part of World Braille Day celebrations. Located at </w:t>
      </w:r>
      <w:hyperlink r:id="rId19" w:history="1">
        <w:r w:rsidR="00830AF2">
          <w:rPr>
            <w:rStyle w:val="Hyperlink"/>
          </w:rPr>
          <w:t>http://brailleaustralia.org/finding-braille/public</w:t>
        </w:r>
      </w:hyperlink>
      <w:r w:rsidRPr="000F1385">
        <w:t>/, the directory serves to help touch readers find available resources and to acknowledge organisations that have provided braille or tactile accessibility.</w:t>
      </w:r>
    </w:p>
    <w:p w14:paraId="35DD5BF0" w14:textId="77777777" w:rsidR="00C77DAF" w:rsidRPr="000F1385" w:rsidRDefault="00C77DAF" w:rsidP="00BE1E0A">
      <w:r w:rsidRPr="000F1385">
        <w:t>The directory includes a list of restaurants with braille menus, cities with braille street signage, locations with braille and tactile maps, braille in playgrounds and parks, and products with braille labelling.</w:t>
      </w:r>
    </w:p>
    <w:p w14:paraId="081CCBF3" w14:textId="3DA48A4B" w:rsidR="00C77DAF" w:rsidRPr="000F1385" w:rsidRDefault="00C77DAF" w:rsidP="00BE1E0A">
      <w:r w:rsidRPr="000F1385">
        <w:t xml:space="preserve">A list of public art that is accessible by touch is also available from the Australia and New Zealand Accessible Graphics Group (ANZAGG) at </w:t>
      </w:r>
      <w:hyperlink r:id="rId20" w:history="1">
        <w:r w:rsidR="00830AF2">
          <w:rPr>
            <w:rStyle w:val="Hyperlink"/>
          </w:rPr>
          <w:t>http://printdisability.org/about-us/accessible-graphics/publicart</w:t>
        </w:r>
      </w:hyperlink>
      <w:r w:rsidRPr="000F1385">
        <w:t xml:space="preserve">/. Contributions are welcome. Please contact </w:t>
      </w:r>
      <w:hyperlink r:id="rId21" w:history="1">
        <w:r w:rsidR="00830AF2">
          <w:rPr>
            <w:rStyle w:val="Hyperlink"/>
          </w:rPr>
          <w:t>aba@printdisability.org</w:t>
        </w:r>
      </w:hyperlink>
      <w:r w:rsidRPr="000F1385">
        <w:t xml:space="preserve"> if you know of further items that should be added to the Directory.</w:t>
      </w:r>
    </w:p>
    <w:p w14:paraId="53C8E0E0" w14:textId="28D52991" w:rsidR="00C77DAF" w:rsidRPr="000F1385" w:rsidRDefault="00C77DAF" w:rsidP="00BE1E0A">
      <w:r w:rsidRPr="000F1385">
        <w:t>The Transcription page was launched in June 2020. Located at http://brailleaustralia..org/about-braille/transcription/</w:t>
      </w:r>
    </w:p>
    <w:p w14:paraId="5C67C2AC" w14:textId="77777777" w:rsidR="00C77DAF" w:rsidRPr="000F1385" w:rsidRDefault="00C77DAF" w:rsidP="00BE1E0A">
      <w:r w:rsidRPr="000F1385">
        <w:t>, it provides links to the main sections of the ABA website of value to transcribers and also houses materials from the online workshop on transcribing apostrophes and quotation marks.</w:t>
      </w:r>
    </w:p>
    <w:p w14:paraId="61C1B849" w14:textId="075AB6F8" w:rsidR="00BE1E0A" w:rsidRPr="000F1385" w:rsidRDefault="00C77DAF" w:rsidP="00BE1E0A">
      <w:r w:rsidRPr="000F1385">
        <w:t xml:space="preserve">The Dickinson Memorial Literary Competition page gives information about this 100 year old competition, including a summary of key events throughout the years. The page can be found at </w:t>
      </w:r>
      <w:hyperlink r:id="rId22" w:history="1">
        <w:r w:rsidR="00830AF2">
          <w:rPr>
            <w:rStyle w:val="Hyperlink"/>
          </w:rPr>
          <w:t>http://brailleaustralia.org/events/dickinson/.</w:t>
        </w:r>
      </w:hyperlink>
    </w:p>
    <w:p w14:paraId="543E8F07" w14:textId="77777777" w:rsidR="00572373" w:rsidRPr="000F1385" w:rsidRDefault="00C77DAF" w:rsidP="00BE1E0A">
      <w:r w:rsidRPr="000F1385">
        <w:t>If you would like to publicise your braille related event, please contact ABA and we will promote it on our website and Facebook pages.</w:t>
      </w:r>
    </w:p>
    <w:p w14:paraId="36EB9E69" w14:textId="6DABC3EA" w:rsidR="00B211A8" w:rsidRPr="000F1385" w:rsidRDefault="00B211A8" w:rsidP="003722D1">
      <w:pPr>
        <w:pStyle w:val="Heading1"/>
      </w:pPr>
      <w:bookmarkStart w:id="77" w:name="_Appendix_O_Braille"/>
      <w:bookmarkStart w:id="78" w:name="_Toc132634890"/>
      <w:bookmarkEnd w:id="77"/>
      <w:r w:rsidRPr="000F1385">
        <w:t xml:space="preserve">Appendix </w:t>
      </w:r>
      <w:r w:rsidR="00B114EB" w:rsidRPr="000F1385">
        <w:t>P</w:t>
      </w:r>
      <w:r w:rsidRPr="000F1385">
        <w:t xml:space="preserve"> Braille Authority of NZ Aotearoa Trust–Maria Stevens (BANZAT Chair)</w:t>
      </w:r>
      <w:bookmarkEnd w:id="78"/>
    </w:p>
    <w:p w14:paraId="06F17FC6" w14:textId="77777777" w:rsidR="00572373" w:rsidRPr="000F1385" w:rsidRDefault="00B211A8" w:rsidP="00BE1E0A">
      <w:r w:rsidRPr="000F1385">
        <w:t>The Trans-Tasman Certificate of Proficiency in UEB went off very smoothly for us in 2021, despite COVID-19. The paper was set by the Australian Braille Authority and we thank them for being able to continue with this task in such challenging times. In New Zealand, ten candidates sat, and eight passed.</w:t>
      </w:r>
    </w:p>
    <w:p w14:paraId="44AF8DCC" w14:textId="77777777" w:rsidR="00572373" w:rsidRPr="000F1385" w:rsidRDefault="00B211A8" w:rsidP="00BE1E0A">
      <w:r w:rsidRPr="000F1385">
        <w:lastRenderedPageBreak/>
        <w:t>We again ran a poetry writing and reading competition for primary and secondary school braille learners. This was very successful for the 12 competitors who entered with support from the BLENNZ Immersion team, resource teachers vision and their families.</w:t>
      </w:r>
    </w:p>
    <w:p w14:paraId="25D96632" w14:textId="77777777" w:rsidR="00572373" w:rsidRPr="000F1385" w:rsidRDefault="00B211A8" w:rsidP="00BE1E0A">
      <w:r w:rsidRPr="000F1385">
        <w:t xml:space="preserve">Music making and the reading and writing of braille music continues to be an important focus for BLENNZ learners. Music programmes are often supported by adult braille music users who teach and mentor our young people. COVID-19 has inspired creative online options to help learners maintain momentum when they are unable to meet face to face. 2022 marks an important milestone of 20 years for the monthly music school programme held at BLENNZ </w:t>
      </w:r>
      <w:proofErr w:type="spellStart"/>
      <w:r w:rsidRPr="000F1385">
        <w:t>Homai</w:t>
      </w:r>
      <w:proofErr w:type="spellEnd"/>
      <w:r w:rsidRPr="000F1385">
        <w:t xml:space="preserve"> Campus.</w:t>
      </w:r>
    </w:p>
    <w:p w14:paraId="456C6978" w14:textId="77777777" w:rsidR="00572373" w:rsidRPr="000F1385" w:rsidRDefault="00B211A8" w:rsidP="00BE1E0A">
      <w:r w:rsidRPr="000F1385">
        <w:t>We continue to work with the founding organisations of BANZAT to explore funding options to secure the future sustainability of our standards-setting and accreditation work.</w:t>
      </w:r>
    </w:p>
    <w:p w14:paraId="3091795A" w14:textId="27C36150" w:rsidR="00B211A8" w:rsidRPr="000F1385" w:rsidRDefault="00B211A8" w:rsidP="00BE1E0A">
      <w:r w:rsidRPr="000F1385">
        <w:rPr>
          <w:b/>
        </w:rPr>
        <w:t>Maria Stevens</w:t>
      </w:r>
      <w:r w:rsidR="003722D1" w:rsidRPr="000F1385">
        <w:rPr>
          <w:b/>
        </w:rPr>
        <w:br/>
      </w:r>
      <w:r w:rsidRPr="000F1385">
        <w:t>Chair</w:t>
      </w:r>
    </w:p>
    <w:p w14:paraId="6DFF2A0F" w14:textId="77777777" w:rsidR="00572373" w:rsidRPr="000F1385" w:rsidRDefault="00B211A8" w:rsidP="00BE1E0A">
      <w:r w:rsidRPr="000F1385">
        <w:t>The Braille Authority of New Zealand Aotearoa Trust</w:t>
      </w:r>
    </w:p>
    <w:p w14:paraId="29400955" w14:textId="0371991A" w:rsidR="00B211A8" w:rsidRPr="000F1385" w:rsidRDefault="00737F09" w:rsidP="003722D1">
      <w:pPr>
        <w:pStyle w:val="Heading1"/>
      </w:pPr>
      <w:bookmarkStart w:id="79" w:name="_Appendix_P_ICEB"/>
      <w:bookmarkStart w:id="80" w:name="_Toc132634891"/>
      <w:bookmarkEnd w:id="79"/>
      <w:r w:rsidRPr="000F1385">
        <w:t xml:space="preserve">Appendix </w:t>
      </w:r>
      <w:r w:rsidR="00B114EB" w:rsidRPr="000F1385">
        <w:t>Q</w:t>
      </w:r>
      <w:r w:rsidRPr="000F1385">
        <w:t xml:space="preserve"> </w:t>
      </w:r>
      <w:r w:rsidR="00B211A8" w:rsidRPr="000F1385">
        <w:t>ICEB Executive–Jordie Howell</w:t>
      </w:r>
      <w:bookmarkEnd w:id="80"/>
    </w:p>
    <w:p w14:paraId="472D4362" w14:textId="77777777" w:rsidR="00572373" w:rsidRPr="000F1385" w:rsidRDefault="00B211A8" w:rsidP="00BE1E0A">
      <w:r w:rsidRPr="000F1385">
        <w:t>The International Council on English Braille coordinates and promotes the use of braille throughout the English-speaking world. Australia is a proud and active member country of ICEB, with support from the Round Table. The other member countries are Canada, Ireland, New Zealand, Nigeria, South Africa, USA and the United Kingdom.</w:t>
      </w:r>
    </w:p>
    <w:p w14:paraId="2D98F8AE" w14:textId="1D69A561" w:rsidR="00B211A8" w:rsidRPr="000F1385" w:rsidRDefault="00737F09" w:rsidP="003722D1">
      <w:pPr>
        <w:pStyle w:val="Heading1"/>
      </w:pPr>
      <w:bookmarkStart w:id="81" w:name="_Appendix_Q_ICEB"/>
      <w:bookmarkStart w:id="82" w:name="_Toc132634892"/>
      <w:bookmarkEnd w:id="81"/>
      <w:r w:rsidRPr="000F1385">
        <w:t xml:space="preserve">Appendix </w:t>
      </w:r>
      <w:r w:rsidR="00B114EB" w:rsidRPr="000F1385">
        <w:t>R</w:t>
      </w:r>
      <w:r w:rsidR="00B211A8" w:rsidRPr="000F1385">
        <w:t xml:space="preserve"> ICEB Music Committee–Jordie Howell (Chair)</w:t>
      </w:r>
      <w:bookmarkEnd w:id="82"/>
    </w:p>
    <w:p w14:paraId="6089007A" w14:textId="77777777" w:rsidR="00B211A8" w:rsidRPr="000F1385" w:rsidRDefault="00B211A8" w:rsidP="00BE1E0A">
      <w:r w:rsidRPr="000F1385">
        <w:t>Jordie and her committee have populated the music committee webpage outlining the way in which member countries are using braille music and technology and music programs.</w:t>
      </w:r>
    </w:p>
    <w:p w14:paraId="02E43D4A" w14:textId="77777777" w:rsidR="00B211A8" w:rsidRPr="000F1385" w:rsidRDefault="00B211A8" w:rsidP="00BE1E0A">
      <w:r w:rsidRPr="000F1385">
        <w:t>The ICEB braille music page can be found here:</w:t>
      </w:r>
    </w:p>
    <w:p w14:paraId="090FE1C1" w14:textId="763327A5" w:rsidR="00B211A8" w:rsidRPr="000F1385" w:rsidRDefault="008C4082" w:rsidP="00BE1E0A">
      <w:hyperlink r:id="rId23" w:history="1">
        <w:r w:rsidR="00830AF2">
          <w:rPr>
            <w:rStyle w:val="Hyperlink"/>
          </w:rPr>
          <w:t>http://iceb.org/music.html</w:t>
        </w:r>
      </w:hyperlink>
    </w:p>
    <w:p w14:paraId="4154607D" w14:textId="77777777" w:rsidR="00B211A8" w:rsidRPr="000F1385" w:rsidRDefault="00B211A8" w:rsidP="00BE1E0A">
      <w:r w:rsidRPr="000F1385">
        <w:lastRenderedPageBreak/>
        <w:t>the committee is hoping to collaborate with other international entities to create a supplement to the New International Manual of Braille Music Notation (1996)</w:t>
      </w:r>
    </w:p>
    <w:p w14:paraId="5327AFB9" w14:textId="77777777" w:rsidR="00572373" w:rsidRPr="000F1385" w:rsidRDefault="00B211A8" w:rsidP="00BE1E0A">
      <w:r w:rsidRPr="000F1385">
        <w:t xml:space="preserve">by Betty </w:t>
      </w:r>
      <w:proofErr w:type="spellStart"/>
      <w:r w:rsidRPr="000F1385">
        <w:t>Crollick</w:t>
      </w:r>
      <w:proofErr w:type="spellEnd"/>
      <w:r w:rsidRPr="000F1385">
        <w:t>. It was felt that a rewrite of the entire manual is not feasible. There is also discussion about changes in music instruction during the pandemic.</w:t>
      </w:r>
    </w:p>
    <w:p w14:paraId="45C56857" w14:textId="310353CB" w:rsidR="00B211A8" w:rsidRPr="000F1385" w:rsidRDefault="00737F09" w:rsidP="003722D1">
      <w:pPr>
        <w:pStyle w:val="Heading1"/>
      </w:pPr>
      <w:bookmarkStart w:id="83" w:name="_Appendix_R_UEB"/>
      <w:bookmarkStart w:id="84" w:name="_Toc132634893"/>
      <w:bookmarkEnd w:id="83"/>
      <w:r w:rsidRPr="000F1385">
        <w:t xml:space="preserve">Appendix </w:t>
      </w:r>
      <w:r w:rsidR="00B114EB" w:rsidRPr="000F1385">
        <w:t>S</w:t>
      </w:r>
      <w:r w:rsidR="00B211A8" w:rsidRPr="000F1385">
        <w:t xml:space="preserve"> UEB Code Maintenance Committee–Kathy </w:t>
      </w:r>
      <w:proofErr w:type="spellStart"/>
      <w:r w:rsidR="00B211A8" w:rsidRPr="000F1385">
        <w:t>Riessen</w:t>
      </w:r>
      <w:bookmarkEnd w:id="84"/>
      <w:proofErr w:type="spellEnd"/>
    </w:p>
    <w:p w14:paraId="4140A2AE" w14:textId="77777777" w:rsidR="00B211A8" w:rsidRPr="000F1385" w:rsidRDefault="00B211A8" w:rsidP="00BE1E0A">
      <w:r w:rsidRPr="000F1385">
        <w:t>The CMC is responsible for the ongoing development of Unified English Braille as language changes and evolves. In the past 12 months the CMC have been active in the following:</w:t>
      </w:r>
    </w:p>
    <w:p w14:paraId="67ADB537" w14:textId="77777777" w:rsidR="00B211A8" w:rsidRPr="000F1385" w:rsidRDefault="00B211A8" w:rsidP="003722D1">
      <w:pPr>
        <w:pStyle w:val="ListParagraph"/>
        <w:numPr>
          <w:ilvl w:val="0"/>
          <w:numId w:val="40"/>
        </w:numPr>
      </w:pPr>
      <w:r w:rsidRPr="000F1385">
        <w:t xml:space="preserve">4 words were added to the </w:t>
      </w:r>
      <w:proofErr w:type="spellStart"/>
      <w:r w:rsidRPr="000F1385">
        <w:t>Shortforms</w:t>
      </w:r>
      <w:proofErr w:type="spellEnd"/>
      <w:r w:rsidRPr="000F1385">
        <w:t xml:space="preserve"> List: </w:t>
      </w:r>
      <w:proofErr w:type="spellStart"/>
      <w:r w:rsidRPr="000F1385">
        <w:t>aftertheater</w:t>
      </w:r>
      <w:proofErr w:type="spellEnd"/>
      <w:r w:rsidRPr="000F1385">
        <w:t xml:space="preserve">, </w:t>
      </w:r>
      <w:proofErr w:type="spellStart"/>
      <w:r w:rsidRPr="000F1385">
        <w:t>aftermentioned</w:t>
      </w:r>
      <w:proofErr w:type="spellEnd"/>
      <w:r w:rsidRPr="000F1385">
        <w:t>, beforementioned and mustardy.</w:t>
      </w:r>
    </w:p>
    <w:p w14:paraId="0E0DEE2D" w14:textId="77777777" w:rsidR="00B211A8" w:rsidRPr="000F1385" w:rsidRDefault="00B211A8" w:rsidP="003722D1">
      <w:pPr>
        <w:pStyle w:val="ListParagraph"/>
        <w:numPr>
          <w:ilvl w:val="0"/>
          <w:numId w:val="40"/>
        </w:numPr>
      </w:pPr>
      <w:r w:rsidRPr="000F1385">
        <w:t xml:space="preserve">Following the addition of </w:t>
      </w:r>
      <w:proofErr w:type="spellStart"/>
      <w:r w:rsidRPr="000F1385">
        <w:t>DeafBlind</w:t>
      </w:r>
      <w:proofErr w:type="spellEnd"/>
      <w:r w:rsidRPr="000F1385">
        <w:t xml:space="preserve"> (with the interior capital) to the </w:t>
      </w:r>
      <w:proofErr w:type="spellStart"/>
      <w:r w:rsidRPr="000F1385">
        <w:t>Shortforms</w:t>
      </w:r>
      <w:proofErr w:type="spellEnd"/>
      <w:r w:rsidRPr="000F1385">
        <w:t xml:space="preserve"> List in 2020, discussion has been held on how to amend the “Standing Alone” rule to accommodate this. As a consequence, the CMC have looked at allowing interior capitals in certain other </w:t>
      </w:r>
      <w:proofErr w:type="spellStart"/>
      <w:r w:rsidRPr="000F1385">
        <w:t>shortform</w:t>
      </w:r>
      <w:proofErr w:type="spellEnd"/>
      <w:r w:rsidRPr="000F1385">
        <w:t xml:space="preserve"> words. Proposed changes to the Rulebook have been drafted for Sections 2.6 Standing Alone, 10.9 </w:t>
      </w:r>
      <w:proofErr w:type="spellStart"/>
      <w:r w:rsidRPr="000F1385">
        <w:t>Shortforms</w:t>
      </w:r>
      <w:proofErr w:type="spellEnd"/>
      <w:r w:rsidRPr="000F1385">
        <w:t xml:space="preserve">, and Appendix 1, </w:t>
      </w:r>
      <w:proofErr w:type="spellStart"/>
      <w:r w:rsidRPr="000F1385">
        <w:t>Shortforms</w:t>
      </w:r>
      <w:proofErr w:type="spellEnd"/>
      <w:r w:rsidRPr="000F1385">
        <w:t xml:space="preserve"> List. These are nearly ready to be tabled for open discussion and a vote on whether or not they are adopted.</w:t>
      </w:r>
    </w:p>
    <w:p w14:paraId="4776FD1A" w14:textId="77777777" w:rsidR="00B211A8" w:rsidRPr="000F1385" w:rsidRDefault="00B211A8" w:rsidP="003722D1">
      <w:pPr>
        <w:pStyle w:val="ListParagraph"/>
        <w:numPr>
          <w:ilvl w:val="0"/>
          <w:numId w:val="40"/>
        </w:numPr>
      </w:pPr>
      <w:r w:rsidRPr="000F1385">
        <w:t>Work has begun on expanding Appendix 2, Word List to include known words where the choice of contraction is not always clear. Following consultation and a vote, it has been decided to contract “</w:t>
      </w:r>
      <w:proofErr w:type="spellStart"/>
      <w:r w:rsidRPr="000F1385">
        <w:t>th</w:t>
      </w:r>
      <w:proofErr w:type="spellEnd"/>
      <w:r w:rsidRPr="000F1385">
        <w:t>” in the name Beethoven. More words will soon be put up for consultation.</w:t>
      </w:r>
    </w:p>
    <w:p w14:paraId="3AD8B699" w14:textId="77777777" w:rsidR="00B211A8" w:rsidRPr="000F1385" w:rsidRDefault="00B211A8" w:rsidP="003722D1">
      <w:pPr>
        <w:pStyle w:val="ListParagraph"/>
        <w:numPr>
          <w:ilvl w:val="0"/>
          <w:numId w:val="40"/>
        </w:numPr>
      </w:pPr>
      <w:r w:rsidRPr="000F1385">
        <w:t>Currently up for consultation is a proposal to assign dots 46, dots 2346 as the German sharp s, which currently does not have a UEB symbol.</w:t>
      </w:r>
    </w:p>
    <w:p w14:paraId="26E1D17E" w14:textId="77777777" w:rsidR="00B211A8" w:rsidRPr="000F1385" w:rsidRDefault="00B211A8" w:rsidP="00BE1E0A">
      <w:r w:rsidRPr="000F1385">
        <w:t xml:space="preserve">Leona Holloway stepped down, after a number of years as the Australian representative on the CMC, and has been replaced by Jodie Doolan. Jodie liaises with ABA executive, consults with the wider braille community via </w:t>
      </w:r>
      <w:proofErr w:type="spellStart"/>
      <w:r w:rsidRPr="000F1385">
        <w:t>Ozbrl</w:t>
      </w:r>
      <w:proofErr w:type="spellEnd"/>
      <w:r w:rsidRPr="000F1385">
        <w:t xml:space="preserve"> and votes on behalf of Australia on the CMC. As the Code Maintenance Officer, I remain neutral when it comes to voting.</w:t>
      </w:r>
    </w:p>
    <w:p w14:paraId="288E8E4A" w14:textId="77777777" w:rsidR="00572373" w:rsidRPr="000F1385" w:rsidRDefault="00B211A8" w:rsidP="00BE1E0A">
      <w:r w:rsidRPr="000F1385">
        <w:lastRenderedPageBreak/>
        <w:t xml:space="preserve">Kathy </w:t>
      </w:r>
      <w:proofErr w:type="spellStart"/>
      <w:r w:rsidRPr="000F1385">
        <w:t>Riessen</w:t>
      </w:r>
      <w:proofErr w:type="spellEnd"/>
      <w:r w:rsidRPr="000F1385">
        <w:t>, Code Maintenance Officer</w:t>
      </w:r>
    </w:p>
    <w:p w14:paraId="626F47B7" w14:textId="3E5C3D72" w:rsidR="00B211A8" w:rsidRPr="000F1385" w:rsidRDefault="00737F09" w:rsidP="003722D1">
      <w:pPr>
        <w:pStyle w:val="Heading1"/>
      </w:pPr>
      <w:bookmarkStart w:id="85" w:name="_Appendix_S_Unified"/>
      <w:bookmarkStart w:id="86" w:name="_Toc132634894"/>
      <w:bookmarkEnd w:id="85"/>
      <w:r w:rsidRPr="000F1385">
        <w:t xml:space="preserve">Appendix </w:t>
      </w:r>
      <w:r w:rsidR="00B114EB" w:rsidRPr="000F1385">
        <w:t>T</w:t>
      </w:r>
      <w:r w:rsidR="00B211A8" w:rsidRPr="000F1385">
        <w:t xml:space="preserve"> Unified English Braille–Guidelines for Technical Materials–Kathy </w:t>
      </w:r>
      <w:proofErr w:type="spellStart"/>
      <w:r w:rsidR="00B211A8" w:rsidRPr="000F1385">
        <w:t>Riessen</w:t>
      </w:r>
      <w:bookmarkEnd w:id="86"/>
      <w:proofErr w:type="spellEnd"/>
    </w:p>
    <w:p w14:paraId="38CA6BB3" w14:textId="77777777" w:rsidR="003E187F" w:rsidRPr="000F1385" w:rsidRDefault="003E187F" w:rsidP="00BE1E0A">
      <w:r w:rsidRPr="000F1385">
        <w:t xml:space="preserve">Under the umbrella of Code Maintenance, but separate to the CMC is the Technical Codes Committee which looks specifically at Unified English Braille in relation to technical notation. </w:t>
      </w:r>
      <w:proofErr w:type="spellStart"/>
      <w:r w:rsidRPr="000F1385">
        <w:t>Donal</w:t>
      </w:r>
      <w:proofErr w:type="spellEnd"/>
      <w:r w:rsidRPr="000F1385">
        <w:t xml:space="preserve"> Fitzpatrick from Ireland, chaired this committee, but for personal reasons was unable to continue in this role. Clive </w:t>
      </w:r>
      <w:proofErr w:type="spellStart"/>
      <w:r w:rsidRPr="000F1385">
        <w:t>Lansink</w:t>
      </w:r>
      <w:proofErr w:type="spellEnd"/>
      <w:r w:rsidRPr="000F1385">
        <w:t xml:space="preserve"> from New Zealand has recently been appointed to take on this role. Jodie Doolan is also Australia’s representative on this committee.</w:t>
      </w:r>
    </w:p>
    <w:p w14:paraId="051C687A" w14:textId="77777777" w:rsidR="00572373" w:rsidRPr="000F1385" w:rsidRDefault="003E187F" w:rsidP="00BE1E0A">
      <w:r w:rsidRPr="000F1385">
        <w:t xml:space="preserve">Kathy </w:t>
      </w:r>
      <w:proofErr w:type="spellStart"/>
      <w:r w:rsidRPr="000F1385">
        <w:t>Riessen</w:t>
      </w:r>
      <w:proofErr w:type="spellEnd"/>
      <w:r w:rsidRPr="000F1385">
        <w:t>, Code Maintenance Officer</w:t>
      </w:r>
    </w:p>
    <w:p w14:paraId="621F24E0" w14:textId="7A4F76FD" w:rsidR="00B211A8" w:rsidRPr="000F1385" w:rsidRDefault="00737F09" w:rsidP="003722D1">
      <w:pPr>
        <w:pStyle w:val="Heading1"/>
      </w:pPr>
      <w:bookmarkStart w:id="87" w:name="_Appendix_T_ICEB"/>
      <w:bookmarkStart w:id="88" w:name="_Toc132634895"/>
      <w:bookmarkEnd w:id="87"/>
      <w:r w:rsidRPr="000F1385">
        <w:t xml:space="preserve">Appendix </w:t>
      </w:r>
      <w:r w:rsidR="00B114EB" w:rsidRPr="000F1385">
        <w:t>U</w:t>
      </w:r>
      <w:r w:rsidR="00B211A8" w:rsidRPr="000F1385">
        <w:t xml:space="preserve"> ICEB Braille Technology Committee–Sam Taylor</w:t>
      </w:r>
      <w:bookmarkEnd w:id="88"/>
    </w:p>
    <w:p w14:paraId="2006DA57" w14:textId="77777777" w:rsidR="00572373" w:rsidRPr="000F1385" w:rsidRDefault="00B211A8" w:rsidP="00BE1E0A">
      <w:r w:rsidRPr="000F1385">
        <w:t xml:space="preserve">James Bowden of RNIB in the UK is Chair of the ICEB Braille Technology Committee. Sam Taylor is the Australian representative. James continues to lead intensive work checking and fixing errors in UEB translation within </w:t>
      </w:r>
      <w:proofErr w:type="spellStart"/>
      <w:r w:rsidRPr="000F1385">
        <w:t>LibLouis</w:t>
      </w:r>
      <w:proofErr w:type="spellEnd"/>
      <w:r w:rsidRPr="000F1385">
        <w:t xml:space="preserve">, an Open Source braille translator that is used to power many braille technologies such as refreshable braille displays. The initial bulk of this work, with fixes to over 2,000 words, was implemented in version 3.12 of </w:t>
      </w:r>
      <w:proofErr w:type="spellStart"/>
      <w:r w:rsidRPr="000F1385">
        <w:t>LibLouis</w:t>
      </w:r>
      <w:proofErr w:type="spellEnd"/>
      <w:r w:rsidRPr="000F1385">
        <w:t xml:space="preserve"> in December 2019. Each technology using </w:t>
      </w:r>
      <w:proofErr w:type="spellStart"/>
      <w:r w:rsidRPr="000F1385">
        <w:t>LibLouis</w:t>
      </w:r>
      <w:proofErr w:type="spellEnd"/>
      <w:r w:rsidRPr="000F1385">
        <w:t xml:space="preserve"> will have its own timeline for updating to this new version.</w:t>
      </w:r>
      <w:r w:rsidR="00D42F0B" w:rsidRPr="000F1385">
        <w:t xml:space="preserve"> </w:t>
      </w:r>
      <w:r w:rsidRPr="000F1385">
        <w:t xml:space="preserve">James has received several replies to letters from manufacturers. James has been following online discussions regarding Braille Blaster aligning more closely with </w:t>
      </w:r>
      <w:proofErr w:type="spellStart"/>
      <w:r w:rsidRPr="000F1385">
        <w:t>LibLouis</w:t>
      </w:r>
      <w:proofErr w:type="spellEnd"/>
      <w:r w:rsidRPr="000F1385">
        <w:t xml:space="preserve"> for Nemeth and other math codes. A new draft for the E-BRF specifications by William Freeman has also been circulated.</w:t>
      </w:r>
    </w:p>
    <w:p w14:paraId="01B46721" w14:textId="3233CA02" w:rsidR="00B211A8" w:rsidRPr="000F1385" w:rsidRDefault="00737F09" w:rsidP="003722D1">
      <w:pPr>
        <w:pStyle w:val="Heading1"/>
      </w:pPr>
      <w:bookmarkStart w:id="89" w:name="_Appendix_U_Public"/>
      <w:bookmarkStart w:id="90" w:name="_Toc132634896"/>
      <w:bookmarkEnd w:id="89"/>
      <w:r w:rsidRPr="000F1385">
        <w:t xml:space="preserve">Appendix </w:t>
      </w:r>
      <w:r w:rsidR="00B114EB" w:rsidRPr="000F1385">
        <w:t>V</w:t>
      </w:r>
      <w:r w:rsidR="00B211A8" w:rsidRPr="000F1385">
        <w:t xml:space="preserve"> Public Relations Committee</w:t>
      </w:r>
      <w:r w:rsidR="003722D1" w:rsidRPr="000F1385">
        <w:t xml:space="preserve"> </w:t>
      </w:r>
      <w:r w:rsidR="00B211A8" w:rsidRPr="000F1385">
        <w:t>–</w:t>
      </w:r>
      <w:r w:rsidR="003722D1" w:rsidRPr="000F1385">
        <w:t xml:space="preserve"> </w:t>
      </w:r>
      <w:r w:rsidR="00B211A8" w:rsidRPr="000F1385">
        <w:t>Leona</w:t>
      </w:r>
      <w:r w:rsidR="003722D1" w:rsidRPr="000F1385">
        <w:t xml:space="preserve"> </w:t>
      </w:r>
      <w:r w:rsidR="00B211A8" w:rsidRPr="000F1385">
        <w:t>Holloway</w:t>
      </w:r>
      <w:bookmarkEnd w:id="90"/>
    </w:p>
    <w:p w14:paraId="3DCE85B1" w14:textId="3E99C2DD" w:rsidR="00B211A8" w:rsidRPr="000F1385" w:rsidRDefault="00B211A8" w:rsidP="00BE1E0A">
      <w:r w:rsidRPr="000F1385">
        <w:t xml:space="preserve">The Public Relations Committee shares the work of ICEB and promotes braille for literacy, access, education, employment and daily living skills. Maria Stevens now chairs the Public Relations Committee and coordinates a team of people monitoring social </w:t>
      </w:r>
      <w:r w:rsidRPr="000F1385">
        <w:lastRenderedPageBreak/>
        <w:t xml:space="preserve">media. This news is shared through a quarterly newsletter, the </w:t>
      </w:r>
      <w:proofErr w:type="spellStart"/>
      <w:r w:rsidRPr="000F1385">
        <w:t>iceb</w:t>
      </w:r>
      <w:proofErr w:type="spellEnd"/>
      <w:r w:rsidRPr="000F1385">
        <w:t xml:space="preserve">-announce listserv, Facebook and Twitter. For links to social media, please refer to </w:t>
      </w:r>
      <w:hyperlink r:id="rId24" w:history="1">
        <w:r w:rsidR="00830AF2">
          <w:rPr>
            <w:rStyle w:val="Hyperlink"/>
          </w:rPr>
          <w:t>http://iceb.org/icontact.htm.</w:t>
        </w:r>
      </w:hyperlink>
    </w:p>
    <w:sectPr w:rsidR="00B211A8" w:rsidRPr="000F1385" w:rsidSect="004049C1">
      <w:footerReference w:type="default" r:id="rId25"/>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14E07" w14:textId="77777777" w:rsidR="00BE1E0A" w:rsidRDefault="00BE1E0A">
      <w:r>
        <w:separator/>
      </w:r>
    </w:p>
  </w:endnote>
  <w:endnote w:type="continuationSeparator" w:id="0">
    <w:p w14:paraId="7DCC5BD0" w14:textId="77777777" w:rsidR="00BE1E0A" w:rsidRDefault="00BE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9FA62" w14:textId="2ADD5B0C" w:rsidR="00BE1E0A" w:rsidRDefault="00BE1E0A" w:rsidP="0029797E">
    <w:pPr>
      <w:pStyle w:val="Footer"/>
      <w:framePr w:hRule="auto" w:wrap="auto" w:vAnchor="margin" w:hAnchor="text" w:xAlign="left"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664F0" w14:textId="77777777" w:rsidR="00BE1E0A" w:rsidRDefault="00BE1E0A">
      <w:r>
        <w:separator/>
      </w:r>
    </w:p>
  </w:footnote>
  <w:footnote w:type="continuationSeparator" w:id="0">
    <w:p w14:paraId="73298E70" w14:textId="77777777" w:rsidR="00BE1E0A" w:rsidRDefault="00BE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5805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86C3C4D"/>
    <w:multiLevelType w:val="hybridMultilevel"/>
    <w:tmpl w:val="501CB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D78792A"/>
    <w:multiLevelType w:val="hybridMultilevel"/>
    <w:tmpl w:val="1CAC4280"/>
    <w:lvl w:ilvl="0" w:tplc="2AA8D64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2205A"/>
    <w:multiLevelType w:val="hybridMultilevel"/>
    <w:tmpl w:val="9646694C"/>
    <w:lvl w:ilvl="0" w:tplc="D49871F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C6229D"/>
    <w:multiLevelType w:val="hybridMultilevel"/>
    <w:tmpl w:val="5324E9D6"/>
    <w:lvl w:ilvl="0" w:tplc="9A36AEB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41528E"/>
    <w:multiLevelType w:val="hybridMultilevel"/>
    <w:tmpl w:val="A38A8DCC"/>
    <w:lvl w:ilvl="0" w:tplc="2AA8D64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77550C"/>
    <w:multiLevelType w:val="hybridMultilevel"/>
    <w:tmpl w:val="D5BAF652"/>
    <w:lvl w:ilvl="0" w:tplc="B790A6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D64194"/>
    <w:multiLevelType w:val="hybridMultilevel"/>
    <w:tmpl w:val="AAB46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CE6486A"/>
    <w:multiLevelType w:val="hybridMultilevel"/>
    <w:tmpl w:val="9C3AEE60"/>
    <w:lvl w:ilvl="0" w:tplc="2AA8D64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0A337A"/>
    <w:multiLevelType w:val="hybridMultilevel"/>
    <w:tmpl w:val="106A2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6B0FD5"/>
    <w:multiLevelType w:val="hybridMultilevel"/>
    <w:tmpl w:val="0C020D84"/>
    <w:lvl w:ilvl="0" w:tplc="2AA8D64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AC4A8D"/>
    <w:multiLevelType w:val="hybridMultilevel"/>
    <w:tmpl w:val="A6D48258"/>
    <w:lvl w:ilvl="0" w:tplc="2AA8D64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7F2806"/>
    <w:multiLevelType w:val="hybridMultilevel"/>
    <w:tmpl w:val="93F0C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7995ED9"/>
    <w:multiLevelType w:val="hybridMultilevel"/>
    <w:tmpl w:val="0958BC76"/>
    <w:lvl w:ilvl="0" w:tplc="2AA8D64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0D1E0A"/>
    <w:multiLevelType w:val="hybridMultilevel"/>
    <w:tmpl w:val="43FA40FA"/>
    <w:lvl w:ilvl="0" w:tplc="2AA8D64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965072"/>
    <w:multiLevelType w:val="hybridMultilevel"/>
    <w:tmpl w:val="DD186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981308"/>
    <w:multiLevelType w:val="hybridMultilevel"/>
    <w:tmpl w:val="312CF622"/>
    <w:lvl w:ilvl="0" w:tplc="569271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A2255B"/>
    <w:multiLevelType w:val="hybridMultilevel"/>
    <w:tmpl w:val="B1DA6C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E00237A"/>
    <w:multiLevelType w:val="multilevel"/>
    <w:tmpl w:val="7A0EE888"/>
    <w:lvl w:ilvl="0">
      <w:start w:val="6"/>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6DF66E3"/>
    <w:multiLevelType w:val="hybridMultilevel"/>
    <w:tmpl w:val="D25E1722"/>
    <w:lvl w:ilvl="0" w:tplc="2AA8D64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157FB6"/>
    <w:multiLevelType w:val="hybridMultilevel"/>
    <w:tmpl w:val="83584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3C6486"/>
    <w:multiLevelType w:val="hybridMultilevel"/>
    <w:tmpl w:val="51802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701D28"/>
    <w:multiLevelType w:val="hybridMultilevel"/>
    <w:tmpl w:val="6ECCE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DB6AD9"/>
    <w:multiLevelType w:val="multilevel"/>
    <w:tmpl w:val="9BAEE104"/>
    <w:lvl w:ilvl="0">
      <w:start w:val="6"/>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861BB7"/>
    <w:multiLevelType w:val="hybridMultilevel"/>
    <w:tmpl w:val="FDFE9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DE3264"/>
    <w:multiLevelType w:val="hybridMultilevel"/>
    <w:tmpl w:val="ABBE2268"/>
    <w:lvl w:ilvl="0" w:tplc="2AA8D64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5F5033"/>
    <w:multiLevelType w:val="hybridMultilevel"/>
    <w:tmpl w:val="16F2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17"/>
  </w:num>
  <w:num w:numId="4">
    <w:abstractNumId w:val="17"/>
  </w:num>
  <w:num w:numId="5">
    <w:abstractNumId w:val="17"/>
  </w:num>
  <w:num w:numId="6">
    <w:abstractNumId w:val="17"/>
  </w:num>
  <w:num w:numId="7">
    <w:abstractNumId w:val="3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8"/>
  </w:num>
  <w:num w:numId="20">
    <w:abstractNumId w:val="23"/>
  </w:num>
  <w:num w:numId="21">
    <w:abstractNumId w:val="20"/>
  </w:num>
  <w:num w:numId="22">
    <w:abstractNumId w:val="31"/>
  </w:num>
  <w:num w:numId="23">
    <w:abstractNumId w:val="35"/>
  </w:num>
  <w:num w:numId="24">
    <w:abstractNumId w:val="26"/>
  </w:num>
  <w:num w:numId="25">
    <w:abstractNumId w:val="34"/>
  </w:num>
  <w:num w:numId="26">
    <w:abstractNumId w:val="29"/>
  </w:num>
  <w:num w:numId="27">
    <w:abstractNumId w:val="27"/>
  </w:num>
  <w:num w:numId="28">
    <w:abstractNumId w:val="3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2"/>
  </w:num>
  <w:num w:numId="32">
    <w:abstractNumId w:val="28"/>
  </w:num>
  <w:num w:numId="33">
    <w:abstractNumId w:val="25"/>
  </w:num>
  <w:num w:numId="34">
    <w:abstractNumId w:val="22"/>
  </w:num>
  <w:num w:numId="35">
    <w:abstractNumId w:val="15"/>
  </w:num>
  <w:num w:numId="36">
    <w:abstractNumId w:val="21"/>
  </w:num>
  <w:num w:numId="37">
    <w:abstractNumId w:val="24"/>
  </w:num>
  <w:num w:numId="38">
    <w:abstractNumId w:val="30"/>
  </w:num>
  <w:num w:numId="39">
    <w:abstractNumId w:val="19"/>
  </w:num>
  <w:num w:numId="40">
    <w:abstractNumId w:val="12"/>
  </w:num>
  <w:num w:numId="41">
    <w:abstractNumId w:val="36"/>
  </w:num>
  <w:num w:numId="42">
    <w:abstractNumId w:val="13"/>
  </w:num>
  <w:num w:numId="43">
    <w:abstractNumId w:val="1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4337"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s7CwMLA0MjewNDNX0lEKTi0uzszPAykwqgUAjUlxpSwAAAA="/>
  </w:docVars>
  <w:rsids>
    <w:rsidRoot w:val="003E0F45"/>
    <w:rsid w:val="00016497"/>
    <w:rsid w:val="00020951"/>
    <w:rsid w:val="00022813"/>
    <w:rsid w:val="00043F99"/>
    <w:rsid w:val="00045652"/>
    <w:rsid w:val="0004627C"/>
    <w:rsid w:val="00054FA7"/>
    <w:rsid w:val="00074CED"/>
    <w:rsid w:val="00081B83"/>
    <w:rsid w:val="00085C8C"/>
    <w:rsid w:val="000965A1"/>
    <w:rsid w:val="000A119E"/>
    <w:rsid w:val="000A52DC"/>
    <w:rsid w:val="000A6571"/>
    <w:rsid w:val="000A7436"/>
    <w:rsid w:val="000B2268"/>
    <w:rsid w:val="000B4137"/>
    <w:rsid w:val="000B516A"/>
    <w:rsid w:val="000B7E12"/>
    <w:rsid w:val="000C1148"/>
    <w:rsid w:val="000C4FD0"/>
    <w:rsid w:val="000C5B1A"/>
    <w:rsid w:val="000D0038"/>
    <w:rsid w:val="000D02B2"/>
    <w:rsid w:val="000D2224"/>
    <w:rsid w:val="000D2CC9"/>
    <w:rsid w:val="000D416D"/>
    <w:rsid w:val="000D4395"/>
    <w:rsid w:val="000D4A51"/>
    <w:rsid w:val="000D7895"/>
    <w:rsid w:val="000E041D"/>
    <w:rsid w:val="000E0624"/>
    <w:rsid w:val="000E483B"/>
    <w:rsid w:val="000E4BC5"/>
    <w:rsid w:val="000E7097"/>
    <w:rsid w:val="000F1385"/>
    <w:rsid w:val="000F5F76"/>
    <w:rsid w:val="001012ED"/>
    <w:rsid w:val="00105D56"/>
    <w:rsid w:val="001122F4"/>
    <w:rsid w:val="001130DC"/>
    <w:rsid w:val="00116645"/>
    <w:rsid w:val="00117EF9"/>
    <w:rsid w:val="001220CC"/>
    <w:rsid w:val="00124774"/>
    <w:rsid w:val="001259F2"/>
    <w:rsid w:val="00132044"/>
    <w:rsid w:val="00134EFA"/>
    <w:rsid w:val="00136864"/>
    <w:rsid w:val="00141EE9"/>
    <w:rsid w:val="00143581"/>
    <w:rsid w:val="00144F22"/>
    <w:rsid w:val="0015127A"/>
    <w:rsid w:val="00153D16"/>
    <w:rsid w:val="00156350"/>
    <w:rsid w:val="001563F2"/>
    <w:rsid w:val="00160BAC"/>
    <w:rsid w:val="00163D42"/>
    <w:rsid w:val="001659A4"/>
    <w:rsid w:val="0016600D"/>
    <w:rsid w:val="00167A40"/>
    <w:rsid w:val="00171ED9"/>
    <w:rsid w:val="001941EC"/>
    <w:rsid w:val="00194CA8"/>
    <w:rsid w:val="001A1181"/>
    <w:rsid w:val="001A2407"/>
    <w:rsid w:val="001A2B6E"/>
    <w:rsid w:val="001B6B82"/>
    <w:rsid w:val="001E071C"/>
    <w:rsid w:val="001E33FD"/>
    <w:rsid w:val="001E4E78"/>
    <w:rsid w:val="001F457B"/>
    <w:rsid w:val="00202330"/>
    <w:rsid w:val="002076A0"/>
    <w:rsid w:val="00213645"/>
    <w:rsid w:val="0021432A"/>
    <w:rsid w:val="002169B7"/>
    <w:rsid w:val="00216C22"/>
    <w:rsid w:val="002173EE"/>
    <w:rsid w:val="00217A3D"/>
    <w:rsid w:val="00223094"/>
    <w:rsid w:val="00227243"/>
    <w:rsid w:val="00230ACB"/>
    <w:rsid w:val="00234FD3"/>
    <w:rsid w:val="002376BA"/>
    <w:rsid w:val="00242BDD"/>
    <w:rsid w:val="002505F9"/>
    <w:rsid w:val="002509C9"/>
    <w:rsid w:val="00253D2E"/>
    <w:rsid w:val="00261011"/>
    <w:rsid w:val="00261A4B"/>
    <w:rsid w:val="00261BE5"/>
    <w:rsid w:val="00281420"/>
    <w:rsid w:val="002830B9"/>
    <w:rsid w:val="00295418"/>
    <w:rsid w:val="002976E3"/>
    <w:rsid w:val="0029797E"/>
    <w:rsid w:val="002A00F5"/>
    <w:rsid w:val="002A0A02"/>
    <w:rsid w:val="002A357F"/>
    <w:rsid w:val="002A71DB"/>
    <w:rsid w:val="002B6452"/>
    <w:rsid w:val="002C3BCC"/>
    <w:rsid w:val="002C6A67"/>
    <w:rsid w:val="002D4F42"/>
    <w:rsid w:val="002E15BA"/>
    <w:rsid w:val="002E7709"/>
    <w:rsid w:val="00314B15"/>
    <w:rsid w:val="0031535A"/>
    <w:rsid w:val="00315526"/>
    <w:rsid w:val="00320275"/>
    <w:rsid w:val="00320308"/>
    <w:rsid w:val="003314D3"/>
    <w:rsid w:val="00331543"/>
    <w:rsid w:val="003320E1"/>
    <w:rsid w:val="00333414"/>
    <w:rsid w:val="003367BB"/>
    <w:rsid w:val="00340681"/>
    <w:rsid w:val="00341A41"/>
    <w:rsid w:val="00353BD1"/>
    <w:rsid w:val="0036091A"/>
    <w:rsid w:val="00360AAD"/>
    <w:rsid w:val="003623E2"/>
    <w:rsid w:val="003664DB"/>
    <w:rsid w:val="00367078"/>
    <w:rsid w:val="00367B77"/>
    <w:rsid w:val="003722D1"/>
    <w:rsid w:val="00375010"/>
    <w:rsid w:val="003807C2"/>
    <w:rsid w:val="00383677"/>
    <w:rsid w:val="00390C2D"/>
    <w:rsid w:val="003948E5"/>
    <w:rsid w:val="003A5B25"/>
    <w:rsid w:val="003A5F58"/>
    <w:rsid w:val="003B0ECF"/>
    <w:rsid w:val="003B1167"/>
    <w:rsid w:val="003B339F"/>
    <w:rsid w:val="003B4E48"/>
    <w:rsid w:val="003C1F86"/>
    <w:rsid w:val="003C2D2F"/>
    <w:rsid w:val="003D3E1E"/>
    <w:rsid w:val="003D4FC6"/>
    <w:rsid w:val="003D50CB"/>
    <w:rsid w:val="003E0F45"/>
    <w:rsid w:val="003E187F"/>
    <w:rsid w:val="003E3764"/>
    <w:rsid w:val="003E37B3"/>
    <w:rsid w:val="003F2AEE"/>
    <w:rsid w:val="003F5C26"/>
    <w:rsid w:val="004049C1"/>
    <w:rsid w:val="00422295"/>
    <w:rsid w:val="00425EF7"/>
    <w:rsid w:val="00426423"/>
    <w:rsid w:val="0042706B"/>
    <w:rsid w:val="0043252C"/>
    <w:rsid w:val="00433624"/>
    <w:rsid w:val="00433A24"/>
    <w:rsid w:val="00435011"/>
    <w:rsid w:val="00435419"/>
    <w:rsid w:val="00441910"/>
    <w:rsid w:val="0044236C"/>
    <w:rsid w:val="00442A95"/>
    <w:rsid w:val="004469EE"/>
    <w:rsid w:val="00453325"/>
    <w:rsid w:val="0045698F"/>
    <w:rsid w:val="00464B14"/>
    <w:rsid w:val="00466D0F"/>
    <w:rsid w:val="004704BB"/>
    <w:rsid w:val="00474451"/>
    <w:rsid w:val="004914A9"/>
    <w:rsid w:val="004921C1"/>
    <w:rsid w:val="004959DE"/>
    <w:rsid w:val="004B56A5"/>
    <w:rsid w:val="004C18EF"/>
    <w:rsid w:val="004C7A62"/>
    <w:rsid w:val="004D0CE0"/>
    <w:rsid w:val="004D1F2A"/>
    <w:rsid w:val="004E0BE9"/>
    <w:rsid w:val="004E53C1"/>
    <w:rsid w:val="004F1626"/>
    <w:rsid w:val="004F6810"/>
    <w:rsid w:val="005107E3"/>
    <w:rsid w:val="005160B6"/>
    <w:rsid w:val="005205D3"/>
    <w:rsid w:val="00522176"/>
    <w:rsid w:val="00525B0A"/>
    <w:rsid w:val="00525DEE"/>
    <w:rsid w:val="00532A81"/>
    <w:rsid w:val="005409BE"/>
    <w:rsid w:val="00540E2D"/>
    <w:rsid w:val="00541736"/>
    <w:rsid w:val="00551D3C"/>
    <w:rsid w:val="00557285"/>
    <w:rsid w:val="00565F78"/>
    <w:rsid w:val="00572373"/>
    <w:rsid w:val="005733D9"/>
    <w:rsid w:val="00576612"/>
    <w:rsid w:val="00576FF7"/>
    <w:rsid w:val="005823D9"/>
    <w:rsid w:val="005866BB"/>
    <w:rsid w:val="00595E50"/>
    <w:rsid w:val="005A0AAF"/>
    <w:rsid w:val="005A69D9"/>
    <w:rsid w:val="005B30E7"/>
    <w:rsid w:val="005B358A"/>
    <w:rsid w:val="005B5421"/>
    <w:rsid w:val="005B76BE"/>
    <w:rsid w:val="005B78EF"/>
    <w:rsid w:val="005C02EB"/>
    <w:rsid w:val="005D210E"/>
    <w:rsid w:val="005D3D1E"/>
    <w:rsid w:val="005E513F"/>
    <w:rsid w:val="005E62E2"/>
    <w:rsid w:val="005E6F2E"/>
    <w:rsid w:val="005E78D8"/>
    <w:rsid w:val="005F2201"/>
    <w:rsid w:val="005F2E88"/>
    <w:rsid w:val="005F4644"/>
    <w:rsid w:val="006031F5"/>
    <w:rsid w:val="006056D0"/>
    <w:rsid w:val="00606E94"/>
    <w:rsid w:val="00612069"/>
    <w:rsid w:val="006169F4"/>
    <w:rsid w:val="00633B9E"/>
    <w:rsid w:val="006344C7"/>
    <w:rsid w:val="0063491F"/>
    <w:rsid w:val="00634F8B"/>
    <w:rsid w:val="0063510F"/>
    <w:rsid w:val="00635148"/>
    <w:rsid w:val="00640053"/>
    <w:rsid w:val="006469E7"/>
    <w:rsid w:val="0064721B"/>
    <w:rsid w:val="00657744"/>
    <w:rsid w:val="0065795B"/>
    <w:rsid w:val="00663258"/>
    <w:rsid w:val="006803FF"/>
    <w:rsid w:val="006806CA"/>
    <w:rsid w:val="00681F4C"/>
    <w:rsid w:val="0068207F"/>
    <w:rsid w:val="0068283B"/>
    <w:rsid w:val="0068372F"/>
    <w:rsid w:val="00691D2D"/>
    <w:rsid w:val="0069245A"/>
    <w:rsid w:val="00694AF8"/>
    <w:rsid w:val="00695F79"/>
    <w:rsid w:val="00696466"/>
    <w:rsid w:val="006978F2"/>
    <w:rsid w:val="006A091E"/>
    <w:rsid w:val="006A56B9"/>
    <w:rsid w:val="006B0813"/>
    <w:rsid w:val="006B7716"/>
    <w:rsid w:val="006C6C0A"/>
    <w:rsid w:val="006C7E05"/>
    <w:rsid w:val="006D6D29"/>
    <w:rsid w:val="006E3619"/>
    <w:rsid w:val="006E6571"/>
    <w:rsid w:val="006E7913"/>
    <w:rsid w:val="006F30FD"/>
    <w:rsid w:val="00700D11"/>
    <w:rsid w:val="00705A01"/>
    <w:rsid w:val="00711B31"/>
    <w:rsid w:val="007172B2"/>
    <w:rsid w:val="00717550"/>
    <w:rsid w:val="00720281"/>
    <w:rsid w:val="00720386"/>
    <w:rsid w:val="0072308E"/>
    <w:rsid w:val="007233A1"/>
    <w:rsid w:val="00734EEE"/>
    <w:rsid w:val="007365FB"/>
    <w:rsid w:val="00737F09"/>
    <w:rsid w:val="00746B02"/>
    <w:rsid w:val="00754054"/>
    <w:rsid w:val="00756FC0"/>
    <w:rsid w:val="00767900"/>
    <w:rsid w:val="007710BF"/>
    <w:rsid w:val="00772447"/>
    <w:rsid w:val="00772840"/>
    <w:rsid w:val="00775DB6"/>
    <w:rsid w:val="0078705A"/>
    <w:rsid w:val="007934F0"/>
    <w:rsid w:val="007B0226"/>
    <w:rsid w:val="007B7ECA"/>
    <w:rsid w:val="007C169D"/>
    <w:rsid w:val="007C38F0"/>
    <w:rsid w:val="007C491D"/>
    <w:rsid w:val="007D23EC"/>
    <w:rsid w:val="007D3CD0"/>
    <w:rsid w:val="007D51BC"/>
    <w:rsid w:val="007E1333"/>
    <w:rsid w:val="007E5C7D"/>
    <w:rsid w:val="007E6A23"/>
    <w:rsid w:val="00802EEA"/>
    <w:rsid w:val="00814E01"/>
    <w:rsid w:val="00817D5D"/>
    <w:rsid w:val="00830AF2"/>
    <w:rsid w:val="008402D5"/>
    <w:rsid w:val="00855DDB"/>
    <w:rsid w:val="0085727B"/>
    <w:rsid w:val="00865040"/>
    <w:rsid w:val="00870B8F"/>
    <w:rsid w:val="0087231E"/>
    <w:rsid w:val="0087735A"/>
    <w:rsid w:val="00880535"/>
    <w:rsid w:val="008911A6"/>
    <w:rsid w:val="008A1F03"/>
    <w:rsid w:val="008A2B7E"/>
    <w:rsid w:val="008A79B3"/>
    <w:rsid w:val="008B0EBF"/>
    <w:rsid w:val="008B4B80"/>
    <w:rsid w:val="008C382B"/>
    <w:rsid w:val="008C54E0"/>
    <w:rsid w:val="008D0182"/>
    <w:rsid w:val="008D040E"/>
    <w:rsid w:val="008D3CFF"/>
    <w:rsid w:val="008E3334"/>
    <w:rsid w:val="008F1CB0"/>
    <w:rsid w:val="008F69CF"/>
    <w:rsid w:val="009064D6"/>
    <w:rsid w:val="009076D4"/>
    <w:rsid w:val="0092188B"/>
    <w:rsid w:val="0092554E"/>
    <w:rsid w:val="00927122"/>
    <w:rsid w:val="00935BA2"/>
    <w:rsid w:val="00943DC7"/>
    <w:rsid w:val="00947ACC"/>
    <w:rsid w:val="009550CD"/>
    <w:rsid w:val="00957D79"/>
    <w:rsid w:val="0096418C"/>
    <w:rsid w:val="009717B2"/>
    <w:rsid w:val="00974661"/>
    <w:rsid w:val="0097627B"/>
    <w:rsid w:val="00977D0C"/>
    <w:rsid w:val="00982735"/>
    <w:rsid w:val="00985D25"/>
    <w:rsid w:val="0099016A"/>
    <w:rsid w:val="009A1808"/>
    <w:rsid w:val="009A3B10"/>
    <w:rsid w:val="009A6926"/>
    <w:rsid w:val="009B3634"/>
    <w:rsid w:val="009B443C"/>
    <w:rsid w:val="009B7394"/>
    <w:rsid w:val="009D0A92"/>
    <w:rsid w:val="009D1F3C"/>
    <w:rsid w:val="009D299E"/>
    <w:rsid w:val="009D7B9F"/>
    <w:rsid w:val="009E4FE7"/>
    <w:rsid w:val="009F0401"/>
    <w:rsid w:val="009F0B4E"/>
    <w:rsid w:val="009F32A2"/>
    <w:rsid w:val="00A03DAE"/>
    <w:rsid w:val="00A070F8"/>
    <w:rsid w:val="00A11945"/>
    <w:rsid w:val="00A129B8"/>
    <w:rsid w:val="00A165C6"/>
    <w:rsid w:val="00A21EAF"/>
    <w:rsid w:val="00A23ACD"/>
    <w:rsid w:val="00A375C5"/>
    <w:rsid w:val="00A42944"/>
    <w:rsid w:val="00A42A40"/>
    <w:rsid w:val="00A46FFB"/>
    <w:rsid w:val="00A56FFE"/>
    <w:rsid w:val="00A72817"/>
    <w:rsid w:val="00A72BF0"/>
    <w:rsid w:val="00A76F7A"/>
    <w:rsid w:val="00A80848"/>
    <w:rsid w:val="00A8394A"/>
    <w:rsid w:val="00A90BCB"/>
    <w:rsid w:val="00A94208"/>
    <w:rsid w:val="00AC1F49"/>
    <w:rsid w:val="00AC565B"/>
    <w:rsid w:val="00AD28A9"/>
    <w:rsid w:val="00AD2FAD"/>
    <w:rsid w:val="00AD575D"/>
    <w:rsid w:val="00AE086A"/>
    <w:rsid w:val="00AE50A1"/>
    <w:rsid w:val="00AE728A"/>
    <w:rsid w:val="00AE77E3"/>
    <w:rsid w:val="00AF1467"/>
    <w:rsid w:val="00AF1D74"/>
    <w:rsid w:val="00B02DB4"/>
    <w:rsid w:val="00B056BD"/>
    <w:rsid w:val="00B0616C"/>
    <w:rsid w:val="00B114EB"/>
    <w:rsid w:val="00B1620C"/>
    <w:rsid w:val="00B17F4D"/>
    <w:rsid w:val="00B211A8"/>
    <w:rsid w:val="00B36808"/>
    <w:rsid w:val="00B37B8C"/>
    <w:rsid w:val="00B42403"/>
    <w:rsid w:val="00B536D7"/>
    <w:rsid w:val="00B64F49"/>
    <w:rsid w:val="00B708A8"/>
    <w:rsid w:val="00B77D9A"/>
    <w:rsid w:val="00B9023F"/>
    <w:rsid w:val="00B910FB"/>
    <w:rsid w:val="00B917CC"/>
    <w:rsid w:val="00BA506C"/>
    <w:rsid w:val="00BB032D"/>
    <w:rsid w:val="00BB0A40"/>
    <w:rsid w:val="00BB4F33"/>
    <w:rsid w:val="00BB6FF6"/>
    <w:rsid w:val="00BC364F"/>
    <w:rsid w:val="00BC428F"/>
    <w:rsid w:val="00BD0C55"/>
    <w:rsid w:val="00BD4778"/>
    <w:rsid w:val="00BD5794"/>
    <w:rsid w:val="00BE034C"/>
    <w:rsid w:val="00BE1E0A"/>
    <w:rsid w:val="00BE3C78"/>
    <w:rsid w:val="00BF09E2"/>
    <w:rsid w:val="00BF6F6E"/>
    <w:rsid w:val="00BF71D9"/>
    <w:rsid w:val="00C033ED"/>
    <w:rsid w:val="00C03994"/>
    <w:rsid w:val="00C074FC"/>
    <w:rsid w:val="00C138AF"/>
    <w:rsid w:val="00C14B5D"/>
    <w:rsid w:val="00C14C97"/>
    <w:rsid w:val="00C21445"/>
    <w:rsid w:val="00C263FA"/>
    <w:rsid w:val="00C27890"/>
    <w:rsid w:val="00C321AC"/>
    <w:rsid w:val="00C406C3"/>
    <w:rsid w:val="00C42DBE"/>
    <w:rsid w:val="00C50A52"/>
    <w:rsid w:val="00C52D7B"/>
    <w:rsid w:val="00C63AF3"/>
    <w:rsid w:val="00C65137"/>
    <w:rsid w:val="00C67AE1"/>
    <w:rsid w:val="00C74429"/>
    <w:rsid w:val="00C7770D"/>
    <w:rsid w:val="00C77DAF"/>
    <w:rsid w:val="00C92BDF"/>
    <w:rsid w:val="00CA1D0D"/>
    <w:rsid w:val="00CA20F9"/>
    <w:rsid w:val="00CB5FB1"/>
    <w:rsid w:val="00CB7C83"/>
    <w:rsid w:val="00CC271A"/>
    <w:rsid w:val="00CC3788"/>
    <w:rsid w:val="00CC64B4"/>
    <w:rsid w:val="00CC7105"/>
    <w:rsid w:val="00CD21A2"/>
    <w:rsid w:val="00CD30E6"/>
    <w:rsid w:val="00CD66F7"/>
    <w:rsid w:val="00CE3213"/>
    <w:rsid w:val="00D0147F"/>
    <w:rsid w:val="00D029EC"/>
    <w:rsid w:val="00D04A4D"/>
    <w:rsid w:val="00D059AC"/>
    <w:rsid w:val="00D10B3F"/>
    <w:rsid w:val="00D10EF4"/>
    <w:rsid w:val="00D1407C"/>
    <w:rsid w:val="00D16292"/>
    <w:rsid w:val="00D407D4"/>
    <w:rsid w:val="00D420A7"/>
    <w:rsid w:val="00D42A7C"/>
    <w:rsid w:val="00D42B6B"/>
    <w:rsid w:val="00D42F0B"/>
    <w:rsid w:val="00D578A1"/>
    <w:rsid w:val="00D60F7D"/>
    <w:rsid w:val="00D6149D"/>
    <w:rsid w:val="00D768E1"/>
    <w:rsid w:val="00D76E49"/>
    <w:rsid w:val="00D81E19"/>
    <w:rsid w:val="00D82B16"/>
    <w:rsid w:val="00D94B5D"/>
    <w:rsid w:val="00DA2636"/>
    <w:rsid w:val="00DA43AE"/>
    <w:rsid w:val="00DC5E66"/>
    <w:rsid w:val="00DC7381"/>
    <w:rsid w:val="00DD0B2D"/>
    <w:rsid w:val="00DD0D28"/>
    <w:rsid w:val="00DE5BBA"/>
    <w:rsid w:val="00DF311B"/>
    <w:rsid w:val="00DF517D"/>
    <w:rsid w:val="00DF5D64"/>
    <w:rsid w:val="00E00111"/>
    <w:rsid w:val="00E03551"/>
    <w:rsid w:val="00E07AC0"/>
    <w:rsid w:val="00E16158"/>
    <w:rsid w:val="00E21662"/>
    <w:rsid w:val="00E22928"/>
    <w:rsid w:val="00E22A1D"/>
    <w:rsid w:val="00E25FF6"/>
    <w:rsid w:val="00E26869"/>
    <w:rsid w:val="00E40DDE"/>
    <w:rsid w:val="00E47B82"/>
    <w:rsid w:val="00E50CE5"/>
    <w:rsid w:val="00E51585"/>
    <w:rsid w:val="00E53D67"/>
    <w:rsid w:val="00E64060"/>
    <w:rsid w:val="00E71FC8"/>
    <w:rsid w:val="00E80C6D"/>
    <w:rsid w:val="00E95DD4"/>
    <w:rsid w:val="00E965DD"/>
    <w:rsid w:val="00EA30C4"/>
    <w:rsid w:val="00EA4FFF"/>
    <w:rsid w:val="00EB4E71"/>
    <w:rsid w:val="00EB5F4D"/>
    <w:rsid w:val="00EB6CDA"/>
    <w:rsid w:val="00EC24AC"/>
    <w:rsid w:val="00EC2887"/>
    <w:rsid w:val="00EC361D"/>
    <w:rsid w:val="00EC4D21"/>
    <w:rsid w:val="00ED06FD"/>
    <w:rsid w:val="00ED2466"/>
    <w:rsid w:val="00ED314F"/>
    <w:rsid w:val="00ED6392"/>
    <w:rsid w:val="00EE558F"/>
    <w:rsid w:val="00EE7852"/>
    <w:rsid w:val="00EF3F74"/>
    <w:rsid w:val="00EF4109"/>
    <w:rsid w:val="00EF6011"/>
    <w:rsid w:val="00EF7E47"/>
    <w:rsid w:val="00F00CF0"/>
    <w:rsid w:val="00F0101E"/>
    <w:rsid w:val="00F01665"/>
    <w:rsid w:val="00F01B97"/>
    <w:rsid w:val="00F032D3"/>
    <w:rsid w:val="00F17408"/>
    <w:rsid w:val="00F17ABD"/>
    <w:rsid w:val="00F17C43"/>
    <w:rsid w:val="00F232EA"/>
    <w:rsid w:val="00F2476B"/>
    <w:rsid w:val="00F33509"/>
    <w:rsid w:val="00F33537"/>
    <w:rsid w:val="00F35A9C"/>
    <w:rsid w:val="00F37771"/>
    <w:rsid w:val="00F44BE8"/>
    <w:rsid w:val="00F52DD7"/>
    <w:rsid w:val="00F53D8F"/>
    <w:rsid w:val="00F54969"/>
    <w:rsid w:val="00F5681E"/>
    <w:rsid w:val="00F64B64"/>
    <w:rsid w:val="00F84476"/>
    <w:rsid w:val="00F9398C"/>
    <w:rsid w:val="00FA6142"/>
    <w:rsid w:val="00FA6F00"/>
    <w:rsid w:val="00FB110E"/>
    <w:rsid w:val="00FB1BB1"/>
    <w:rsid w:val="00FB23F5"/>
    <w:rsid w:val="00FB479E"/>
    <w:rsid w:val="00FC4687"/>
    <w:rsid w:val="00FC6AAA"/>
    <w:rsid w:val="00FD36C6"/>
    <w:rsid w:val="00FE213E"/>
    <w:rsid w:val="00FE22B6"/>
    <w:rsid w:val="00FE2614"/>
    <w:rsid w:val="00FE2758"/>
    <w:rsid w:val="00FE2F4B"/>
    <w:rsid w:val="00FE6A61"/>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page" fillcolor="white">
      <v:fill color="white"/>
      <v:stroke weight="1.25pt"/>
      <v:textbox inset="1.5mm,,1.5mm"/>
    </o:shapedefaults>
    <o:shapelayout v:ext="edit">
      <o:idmap v:ext="edit" data="1"/>
    </o:shapelayout>
  </w:shapeDefaults>
  <w:decimalSymbol w:val="."/>
  <w:listSeparator w:val=","/>
  <w14:docId w14:val="4F1284A4"/>
  <w15:docId w15:val="{4BCE69F0-D598-458D-BFED-36E71109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40"/>
    <w:pPr>
      <w:spacing w:before="240" w:after="60" w:line="360" w:lineRule="auto"/>
    </w:pPr>
    <w:rPr>
      <w:rFonts w:ascii="Arial" w:hAnsi="Arial" w:cs="Arial"/>
      <w:sz w:val="24"/>
      <w:szCs w:val="24"/>
      <w:lang w:val="en-AU" w:eastAsia="en-US"/>
    </w:rPr>
  </w:style>
  <w:style w:type="paragraph" w:styleId="Heading1">
    <w:name w:val="heading 1"/>
    <w:basedOn w:val="Normal"/>
    <w:next w:val="Normal"/>
    <w:link w:val="Heading1Char"/>
    <w:qFormat/>
    <w:rsid w:val="003A5F58"/>
    <w:pPr>
      <w:keepNext/>
      <w:tabs>
        <w:tab w:val="left" w:pos="0"/>
        <w:tab w:val="left" w:pos="120"/>
      </w:tabs>
      <w:spacing w:before="360"/>
      <w:outlineLvl w:val="0"/>
    </w:pPr>
    <w:rPr>
      <w:b/>
      <w:bCs/>
      <w:kern w:val="32"/>
      <w:sz w:val="36"/>
      <w:szCs w:val="32"/>
    </w:rPr>
  </w:style>
  <w:style w:type="paragraph" w:styleId="Heading2">
    <w:name w:val="heading 2"/>
    <w:basedOn w:val="Normal"/>
    <w:next w:val="Normal"/>
    <w:link w:val="Heading2Char"/>
    <w:qFormat/>
    <w:rsid w:val="003A5F58"/>
    <w:pPr>
      <w:keepNext/>
      <w:spacing w:before="320"/>
      <w:outlineLvl w:val="1"/>
    </w:pPr>
    <w:rPr>
      <w:b/>
      <w:bCs/>
      <w:iCs/>
      <w:sz w:val="32"/>
      <w:szCs w:val="28"/>
    </w:rPr>
  </w:style>
  <w:style w:type="paragraph" w:styleId="Heading3">
    <w:name w:val="heading 3"/>
    <w:basedOn w:val="Normal"/>
    <w:next w:val="Normal"/>
    <w:link w:val="Heading3Char"/>
    <w:qFormat/>
    <w:rsid w:val="003A5F58"/>
    <w:pPr>
      <w:keepNext/>
      <w:tabs>
        <w:tab w:val="left" w:pos="0"/>
      </w:tabs>
      <w:spacing w:before="280"/>
      <w:outlineLvl w:val="2"/>
    </w:pPr>
    <w:rPr>
      <w:b/>
      <w:bCs/>
      <w:sz w:val="28"/>
      <w:szCs w:val="26"/>
    </w:rPr>
  </w:style>
  <w:style w:type="paragraph" w:styleId="Heading4">
    <w:name w:val="heading 4"/>
    <w:basedOn w:val="Normal"/>
    <w:qFormat/>
    <w:rsid w:val="003A5F58"/>
    <w:pPr>
      <w:keepNext/>
      <w:outlineLvl w:val="3"/>
    </w:pPr>
    <w:rPr>
      <w:b/>
      <w:bCs/>
      <w:lang w:val="en-GB" w:eastAsia="en-GB"/>
    </w:rPr>
  </w:style>
  <w:style w:type="paragraph" w:styleId="Heading5">
    <w:name w:val="heading 5"/>
    <w:basedOn w:val="Normal"/>
    <w:next w:val="Normal"/>
    <w:qFormat/>
    <w:rsid w:val="002830B9"/>
    <w:pPr>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5F58"/>
    <w:rPr>
      <w:rFonts w:ascii="Arial" w:hAnsi="Arial" w:cs="Arial"/>
      <w:b/>
      <w:bCs/>
      <w:kern w:val="32"/>
      <w:sz w:val="36"/>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167A40"/>
    <w:rPr>
      <w:b/>
      <w:iCs/>
      <w:sz w:val="24"/>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383677"/>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3A5F58"/>
    <w:rPr>
      <w:rFonts w:ascii="Arial" w:hAnsi="Arial" w:cs="Arial"/>
      <w:b/>
      <w:bCs/>
      <w:iCs/>
      <w:sz w:val="32"/>
      <w:szCs w:val="28"/>
      <w:lang w:val="en-AU" w:eastAsia="en-US"/>
    </w:rPr>
  </w:style>
  <w:style w:type="paragraph" w:styleId="ListParagraph">
    <w:name w:val="List Paragraph"/>
    <w:basedOn w:val="Normal"/>
    <w:uiPriority w:val="34"/>
    <w:qFormat/>
    <w:rsid w:val="00D578A1"/>
    <w:pPr>
      <w:ind w:left="720"/>
    </w:pPr>
    <w:rPr>
      <w:lang w:val="en-GB" w:eastAsia="en-GB"/>
    </w:rPr>
  </w:style>
  <w:style w:type="paragraph" w:customStyle="1" w:styleId="PageNumberDAISY">
    <w:name w:val="Page Number (DAISY)"/>
    <w:basedOn w:val="Normal"/>
    <w:qFormat/>
    <w:rsid w:val="00957D79"/>
  </w:style>
  <w:style w:type="character" w:styleId="CommentReference">
    <w:name w:val="annotation reference"/>
    <w:basedOn w:val="DefaultParagraphFont"/>
    <w:semiHidden/>
    <w:unhideWhenUsed/>
    <w:rsid w:val="00E40DDE"/>
    <w:rPr>
      <w:sz w:val="16"/>
      <w:szCs w:val="16"/>
    </w:rPr>
  </w:style>
  <w:style w:type="paragraph" w:styleId="CommentText">
    <w:name w:val="annotation text"/>
    <w:basedOn w:val="Normal"/>
    <w:link w:val="CommentTextChar"/>
    <w:semiHidden/>
    <w:unhideWhenUsed/>
    <w:rsid w:val="00E40DDE"/>
    <w:pPr>
      <w:spacing w:line="240" w:lineRule="auto"/>
    </w:pPr>
    <w:rPr>
      <w:sz w:val="20"/>
      <w:szCs w:val="20"/>
    </w:rPr>
  </w:style>
  <w:style w:type="character" w:customStyle="1" w:styleId="CommentTextChar">
    <w:name w:val="Comment Text Char"/>
    <w:basedOn w:val="DefaultParagraphFont"/>
    <w:link w:val="CommentText"/>
    <w:semiHidden/>
    <w:rsid w:val="00E40DDE"/>
    <w:rPr>
      <w:rFonts w:ascii="Arial" w:hAnsi="Arial"/>
      <w:lang w:val="en-AU" w:eastAsia="en-US"/>
    </w:rPr>
  </w:style>
  <w:style w:type="paragraph" w:styleId="CommentSubject">
    <w:name w:val="annotation subject"/>
    <w:basedOn w:val="CommentText"/>
    <w:next w:val="CommentText"/>
    <w:link w:val="CommentSubjectChar"/>
    <w:semiHidden/>
    <w:unhideWhenUsed/>
    <w:rsid w:val="00E40DDE"/>
    <w:rPr>
      <w:b/>
      <w:bCs/>
    </w:rPr>
  </w:style>
  <w:style w:type="character" w:customStyle="1" w:styleId="CommentSubjectChar">
    <w:name w:val="Comment Subject Char"/>
    <w:basedOn w:val="CommentTextChar"/>
    <w:link w:val="CommentSubject"/>
    <w:semiHidden/>
    <w:rsid w:val="00E40DDE"/>
    <w:rPr>
      <w:rFonts w:ascii="Arial" w:hAnsi="Arial"/>
      <w:b/>
      <w:bCs/>
      <w:lang w:val="en-AU" w:eastAsia="en-US"/>
    </w:rPr>
  </w:style>
  <w:style w:type="paragraph" w:customStyle="1" w:styleId="Default">
    <w:name w:val="Default"/>
    <w:basedOn w:val="Normal"/>
    <w:rsid w:val="00E40DDE"/>
    <w:pPr>
      <w:autoSpaceDE w:val="0"/>
      <w:autoSpaceDN w:val="0"/>
      <w:spacing w:after="0" w:line="240" w:lineRule="auto"/>
    </w:pPr>
    <w:rPr>
      <w:rFonts w:eastAsiaTheme="minorHAnsi"/>
      <w:color w:val="000000"/>
      <w:lang w:val="en-NZ"/>
    </w:rPr>
  </w:style>
  <w:style w:type="character" w:styleId="Hyperlink">
    <w:name w:val="Hyperlink"/>
    <w:basedOn w:val="DefaultParagraphFont"/>
    <w:uiPriority w:val="99"/>
    <w:unhideWhenUsed/>
    <w:rsid w:val="00E40DDE"/>
    <w:rPr>
      <w:color w:val="0000FF" w:themeColor="hyperlink"/>
      <w:u w:val="single"/>
    </w:rPr>
  </w:style>
  <w:style w:type="character" w:customStyle="1" w:styleId="Heading3Char">
    <w:name w:val="Heading 3 Char"/>
    <w:basedOn w:val="DefaultParagraphFont"/>
    <w:link w:val="Heading3"/>
    <w:rsid w:val="003A5F58"/>
    <w:rPr>
      <w:rFonts w:ascii="Arial" w:hAnsi="Arial" w:cs="Arial"/>
      <w:b/>
      <w:bCs/>
      <w:sz w:val="28"/>
      <w:szCs w:val="26"/>
      <w:lang w:val="en-AU" w:eastAsia="en-US"/>
    </w:rPr>
  </w:style>
  <w:style w:type="paragraph" w:styleId="ListBullet">
    <w:name w:val="List Bullet"/>
    <w:basedOn w:val="Normal"/>
    <w:uiPriority w:val="13"/>
    <w:unhideWhenUsed/>
    <w:qFormat/>
    <w:rsid w:val="004D0CE0"/>
    <w:pPr>
      <w:tabs>
        <w:tab w:val="num" w:pos="360"/>
      </w:tabs>
      <w:ind w:left="360" w:hanging="360"/>
      <w:contextualSpacing/>
    </w:pPr>
  </w:style>
  <w:style w:type="character" w:customStyle="1" w:styleId="l1Char">
    <w:name w:val="l1 Char"/>
    <w:basedOn w:val="DefaultParagraphFont"/>
    <w:link w:val="l1"/>
    <w:locked/>
    <w:rsid w:val="00F54969"/>
    <w:rPr>
      <w:rFonts w:cs="Arial"/>
    </w:rPr>
  </w:style>
  <w:style w:type="paragraph" w:customStyle="1" w:styleId="l1">
    <w:name w:val="l1"/>
    <w:basedOn w:val="Normal"/>
    <w:link w:val="l1Char"/>
    <w:rsid w:val="00F54969"/>
    <w:pPr>
      <w:spacing w:after="0" w:line="240" w:lineRule="auto"/>
      <w:ind w:left="360" w:hanging="360"/>
    </w:pPr>
    <w:rPr>
      <w:rFonts w:ascii="Times New Roman" w:hAnsi="Times New Roman"/>
      <w:sz w:val="20"/>
      <w:szCs w:val="20"/>
      <w:lang w:val="en-NZ" w:eastAsia="en-NZ"/>
    </w:rPr>
  </w:style>
  <w:style w:type="paragraph" w:customStyle="1" w:styleId="xmsonormal">
    <w:name w:val="x_msonormal"/>
    <w:basedOn w:val="Normal"/>
    <w:rsid w:val="00333414"/>
    <w:pPr>
      <w:spacing w:after="0"/>
    </w:pPr>
    <w:rPr>
      <w:rFonts w:ascii="Calibri" w:eastAsiaTheme="minorHAnsi" w:hAnsi="Calibri" w:cs="Calibri"/>
      <w:sz w:val="22"/>
      <w:szCs w:val="22"/>
      <w:lang w:eastAsia="en-AU"/>
    </w:rPr>
  </w:style>
  <w:style w:type="character" w:customStyle="1" w:styleId="normaltextrun">
    <w:name w:val="normaltextrun"/>
    <w:basedOn w:val="DefaultParagraphFont"/>
    <w:rsid w:val="00314B15"/>
  </w:style>
  <w:style w:type="paragraph" w:customStyle="1" w:styleId="paragraph">
    <w:name w:val="paragraph"/>
    <w:basedOn w:val="Normal"/>
    <w:rsid w:val="00817D5D"/>
    <w:pPr>
      <w:spacing w:before="100" w:beforeAutospacing="1" w:after="100" w:afterAutospacing="1" w:line="240" w:lineRule="auto"/>
    </w:pPr>
    <w:rPr>
      <w:rFonts w:ascii="Times New Roman" w:hAnsi="Times New Roman"/>
      <w:lang w:eastAsia="en-AU"/>
    </w:rPr>
  </w:style>
  <w:style w:type="character" w:customStyle="1" w:styleId="eop">
    <w:name w:val="eop"/>
    <w:basedOn w:val="DefaultParagraphFont"/>
    <w:rsid w:val="00817D5D"/>
  </w:style>
  <w:style w:type="character" w:customStyle="1" w:styleId="UnresolvedMention">
    <w:name w:val="Unresolved Mention"/>
    <w:basedOn w:val="DefaultParagraphFont"/>
    <w:uiPriority w:val="99"/>
    <w:semiHidden/>
    <w:unhideWhenUsed/>
    <w:rsid w:val="00F01B97"/>
    <w:rPr>
      <w:color w:val="605E5C"/>
      <w:shd w:val="clear" w:color="auto" w:fill="E1DFDD"/>
    </w:rPr>
  </w:style>
  <w:style w:type="character" w:styleId="FollowedHyperlink">
    <w:name w:val="FollowedHyperlink"/>
    <w:basedOn w:val="DefaultParagraphFont"/>
    <w:semiHidden/>
    <w:unhideWhenUsed/>
    <w:rsid w:val="0097627B"/>
    <w:rPr>
      <w:color w:val="800080" w:themeColor="followedHyperlink"/>
      <w:u w:val="single"/>
    </w:rPr>
  </w:style>
  <w:style w:type="paragraph" w:styleId="BodyText">
    <w:name w:val="Body Text"/>
    <w:basedOn w:val="Normal"/>
    <w:link w:val="BodyTextChar"/>
    <w:uiPriority w:val="99"/>
    <w:semiHidden/>
    <w:unhideWhenUsed/>
    <w:rsid w:val="0063510F"/>
    <w:rPr>
      <w:rFonts w:eastAsiaTheme="minorHAnsi"/>
      <w:lang w:eastAsia="en-GB"/>
    </w:rPr>
  </w:style>
  <w:style w:type="character" w:customStyle="1" w:styleId="BodyTextChar">
    <w:name w:val="Body Text Char"/>
    <w:basedOn w:val="DefaultParagraphFont"/>
    <w:link w:val="BodyText"/>
    <w:uiPriority w:val="99"/>
    <w:semiHidden/>
    <w:rsid w:val="0063510F"/>
    <w:rPr>
      <w:rFonts w:ascii="Arial" w:eastAsiaTheme="minorHAnsi" w:hAnsi="Arial" w:cs="Arial"/>
      <w:sz w:val="24"/>
      <w:szCs w:val="24"/>
      <w:lang w:val="en-AU" w:eastAsia="en-GB"/>
    </w:rPr>
  </w:style>
  <w:style w:type="character" w:customStyle="1" w:styleId="01-03">
    <w:name w:val="01-03"/>
    <w:basedOn w:val="DefaultParagraphFont"/>
    <w:rsid w:val="0063510F"/>
    <w:rPr>
      <w:rFonts w:ascii="Arial" w:hAnsi="Arial" w:cs="Arial" w:hint="default"/>
      <w:color w:val="600000"/>
    </w:rPr>
  </w:style>
  <w:style w:type="paragraph" w:styleId="Title">
    <w:name w:val="Title"/>
    <w:basedOn w:val="Normal"/>
    <w:next w:val="Normal"/>
    <w:link w:val="TitleChar"/>
    <w:qFormat/>
    <w:rsid w:val="00BE1E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E1E0A"/>
    <w:rPr>
      <w:rFonts w:asciiTheme="majorHAnsi" w:eastAsiaTheme="majorEastAsia" w:hAnsiTheme="majorHAnsi" w:cstheme="majorBidi"/>
      <w:spacing w:val="-10"/>
      <w:kern w:val="28"/>
      <w:sz w:val="56"/>
      <w:szCs w:val="56"/>
      <w:lang w:val="en-AU" w:eastAsia="en-US"/>
    </w:rPr>
  </w:style>
  <w:style w:type="paragraph" w:styleId="TOC1">
    <w:name w:val="toc 1"/>
    <w:basedOn w:val="Normal"/>
    <w:next w:val="Normal"/>
    <w:autoRedefine/>
    <w:uiPriority w:val="39"/>
    <w:unhideWhenUsed/>
    <w:rsid w:val="00541736"/>
    <w:pPr>
      <w:spacing w:after="100"/>
    </w:pPr>
  </w:style>
  <w:style w:type="paragraph" w:styleId="TOC2">
    <w:name w:val="toc 2"/>
    <w:basedOn w:val="Normal"/>
    <w:next w:val="Normal"/>
    <w:autoRedefine/>
    <w:uiPriority w:val="39"/>
    <w:unhideWhenUsed/>
    <w:rsid w:val="0054173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251554033">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503133379">
      <w:bodyDiv w:val="1"/>
      <w:marLeft w:val="0"/>
      <w:marRight w:val="0"/>
      <w:marTop w:val="0"/>
      <w:marBottom w:val="0"/>
      <w:divBdr>
        <w:top w:val="none" w:sz="0" w:space="0" w:color="auto"/>
        <w:left w:val="none" w:sz="0" w:space="0" w:color="auto"/>
        <w:bottom w:val="none" w:sz="0" w:space="0" w:color="auto"/>
        <w:right w:val="none" w:sz="0" w:space="0" w:color="auto"/>
      </w:divBdr>
    </w:div>
    <w:div w:id="559361311">
      <w:bodyDiv w:val="1"/>
      <w:marLeft w:val="0"/>
      <w:marRight w:val="0"/>
      <w:marTop w:val="0"/>
      <w:marBottom w:val="0"/>
      <w:divBdr>
        <w:top w:val="none" w:sz="0" w:space="0" w:color="auto"/>
        <w:left w:val="none" w:sz="0" w:space="0" w:color="auto"/>
        <w:bottom w:val="none" w:sz="0" w:space="0" w:color="auto"/>
        <w:right w:val="none" w:sz="0" w:space="0" w:color="auto"/>
      </w:divBdr>
    </w:div>
    <w:div w:id="562836133">
      <w:bodyDiv w:val="1"/>
      <w:marLeft w:val="0"/>
      <w:marRight w:val="0"/>
      <w:marTop w:val="0"/>
      <w:marBottom w:val="0"/>
      <w:divBdr>
        <w:top w:val="none" w:sz="0" w:space="0" w:color="auto"/>
        <w:left w:val="none" w:sz="0" w:space="0" w:color="auto"/>
        <w:bottom w:val="none" w:sz="0" w:space="0" w:color="auto"/>
        <w:right w:val="none" w:sz="0" w:space="0" w:color="auto"/>
      </w:divBdr>
    </w:div>
    <w:div w:id="730926807">
      <w:bodyDiv w:val="1"/>
      <w:marLeft w:val="0"/>
      <w:marRight w:val="0"/>
      <w:marTop w:val="0"/>
      <w:marBottom w:val="0"/>
      <w:divBdr>
        <w:top w:val="none" w:sz="0" w:space="0" w:color="auto"/>
        <w:left w:val="none" w:sz="0" w:space="0" w:color="auto"/>
        <w:bottom w:val="none" w:sz="0" w:space="0" w:color="auto"/>
        <w:right w:val="none" w:sz="0" w:space="0" w:color="auto"/>
      </w:divBdr>
    </w:div>
    <w:div w:id="830681008">
      <w:bodyDiv w:val="1"/>
      <w:marLeft w:val="0"/>
      <w:marRight w:val="0"/>
      <w:marTop w:val="0"/>
      <w:marBottom w:val="0"/>
      <w:divBdr>
        <w:top w:val="none" w:sz="0" w:space="0" w:color="auto"/>
        <w:left w:val="none" w:sz="0" w:space="0" w:color="auto"/>
        <w:bottom w:val="none" w:sz="0" w:space="0" w:color="auto"/>
        <w:right w:val="none" w:sz="0" w:space="0" w:color="auto"/>
      </w:divBdr>
    </w:div>
    <w:div w:id="880750153">
      <w:bodyDiv w:val="1"/>
      <w:marLeft w:val="0"/>
      <w:marRight w:val="0"/>
      <w:marTop w:val="0"/>
      <w:marBottom w:val="0"/>
      <w:divBdr>
        <w:top w:val="none" w:sz="0" w:space="0" w:color="auto"/>
        <w:left w:val="none" w:sz="0" w:space="0" w:color="auto"/>
        <w:bottom w:val="none" w:sz="0" w:space="0" w:color="auto"/>
        <w:right w:val="none" w:sz="0" w:space="0" w:color="auto"/>
      </w:divBdr>
    </w:div>
    <w:div w:id="885995488">
      <w:bodyDiv w:val="1"/>
      <w:marLeft w:val="0"/>
      <w:marRight w:val="0"/>
      <w:marTop w:val="0"/>
      <w:marBottom w:val="0"/>
      <w:divBdr>
        <w:top w:val="none" w:sz="0" w:space="0" w:color="auto"/>
        <w:left w:val="none" w:sz="0" w:space="0" w:color="auto"/>
        <w:bottom w:val="none" w:sz="0" w:space="0" w:color="auto"/>
        <w:right w:val="none" w:sz="0" w:space="0" w:color="auto"/>
      </w:divBdr>
    </w:div>
    <w:div w:id="924144797">
      <w:bodyDiv w:val="1"/>
      <w:marLeft w:val="0"/>
      <w:marRight w:val="0"/>
      <w:marTop w:val="0"/>
      <w:marBottom w:val="0"/>
      <w:divBdr>
        <w:top w:val="none" w:sz="0" w:space="0" w:color="auto"/>
        <w:left w:val="none" w:sz="0" w:space="0" w:color="auto"/>
        <w:bottom w:val="none" w:sz="0" w:space="0" w:color="auto"/>
        <w:right w:val="none" w:sz="0" w:space="0" w:color="auto"/>
      </w:divBdr>
    </w:div>
    <w:div w:id="1057123048">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138837550">
      <w:bodyDiv w:val="1"/>
      <w:marLeft w:val="0"/>
      <w:marRight w:val="0"/>
      <w:marTop w:val="0"/>
      <w:marBottom w:val="0"/>
      <w:divBdr>
        <w:top w:val="none" w:sz="0" w:space="0" w:color="auto"/>
        <w:left w:val="none" w:sz="0" w:space="0" w:color="auto"/>
        <w:bottom w:val="none" w:sz="0" w:space="0" w:color="auto"/>
        <w:right w:val="none" w:sz="0" w:space="0" w:color="auto"/>
      </w:divBdr>
    </w:div>
    <w:div w:id="1195851605">
      <w:bodyDiv w:val="1"/>
      <w:marLeft w:val="0"/>
      <w:marRight w:val="0"/>
      <w:marTop w:val="0"/>
      <w:marBottom w:val="0"/>
      <w:divBdr>
        <w:top w:val="none" w:sz="0" w:space="0" w:color="auto"/>
        <w:left w:val="none" w:sz="0" w:space="0" w:color="auto"/>
        <w:bottom w:val="none" w:sz="0" w:space="0" w:color="auto"/>
        <w:right w:val="none" w:sz="0" w:space="0" w:color="auto"/>
      </w:divBdr>
    </w:div>
    <w:div w:id="1292788712">
      <w:bodyDiv w:val="1"/>
      <w:marLeft w:val="0"/>
      <w:marRight w:val="0"/>
      <w:marTop w:val="0"/>
      <w:marBottom w:val="0"/>
      <w:divBdr>
        <w:top w:val="none" w:sz="0" w:space="0" w:color="auto"/>
        <w:left w:val="none" w:sz="0" w:space="0" w:color="auto"/>
        <w:bottom w:val="none" w:sz="0" w:space="0" w:color="auto"/>
        <w:right w:val="none" w:sz="0" w:space="0" w:color="auto"/>
      </w:divBdr>
    </w:div>
    <w:div w:id="1374623546">
      <w:bodyDiv w:val="1"/>
      <w:marLeft w:val="0"/>
      <w:marRight w:val="0"/>
      <w:marTop w:val="0"/>
      <w:marBottom w:val="0"/>
      <w:divBdr>
        <w:top w:val="none" w:sz="0" w:space="0" w:color="auto"/>
        <w:left w:val="none" w:sz="0" w:space="0" w:color="auto"/>
        <w:bottom w:val="none" w:sz="0" w:space="0" w:color="auto"/>
        <w:right w:val="none" w:sz="0" w:space="0" w:color="auto"/>
      </w:divBdr>
    </w:div>
    <w:div w:id="1438449690">
      <w:bodyDiv w:val="1"/>
      <w:marLeft w:val="0"/>
      <w:marRight w:val="0"/>
      <w:marTop w:val="0"/>
      <w:marBottom w:val="0"/>
      <w:divBdr>
        <w:top w:val="none" w:sz="0" w:space="0" w:color="auto"/>
        <w:left w:val="none" w:sz="0" w:space="0" w:color="auto"/>
        <w:bottom w:val="none" w:sz="0" w:space="0" w:color="auto"/>
        <w:right w:val="none" w:sz="0" w:space="0" w:color="auto"/>
      </w:divBdr>
    </w:div>
    <w:div w:id="1588033598">
      <w:bodyDiv w:val="1"/>
      <w:marLeft w:val="0"/>
      <w:marRight w:val="0"/>
      <w:marTop w:val="0"/>
      <w:marBottom w:val="0"/>
      <w:divBdr>
        <w:top w:val="none" w:sz="0" w:space="0" w:color="auto"/>
        <w:left w:val="none" w:sz="0" w:space="0" w:color="auto"/>
        <w:bottom w:val="none" w:sz="0" w:space="0" w:color="auto"/>
        <w:right w:val="none" w:sz="0" w:space="0" w:color="auto"/>
      </w:divBdr>
    </w:div>
    <w:div w:id="1642541768">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 w:id="20936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senatlarge.pinecast.co/episode/943042a4/elon-musk-is-buying-twitter-have-you-ever-served-on-a-jury-and-aphs-braille-revolution" TargetMode="External"/><Relationship Id="rId13" Type="http://schemas.openxmlformats.org/officeDocument/2006/relationships/hyperlink" Target="http://training.gov.au" TargetMode="External"/><Relationship Id="rId18" Type="http://schemas.openxmlformats.org/officeDocument/2006/relationships/hyperlink" Target="https://brailleaustralia.org/20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ba@printdisability.org" TargetMode="External"/><Relationship Id="rId7" Type="http://schemas.openxmlformats.org/officeDocument/2006/relationships/hyperlink" Target="mailto:Ozbrl+subscribe@groups.io" TargetMode="External"/><Relationship Id="rId12" Type="http://schemas.openxmlformats.org/officeDocument/2006/relationships/hyperlink" Target="http://acm.org" TargetMode="External"/><Relationship Id="rId17" Type="http://schemas.openxmlformats.org/officeDocument/2006/relationships/hyperlink" Target="mailto:ozbrl+subscribe@groups.i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acebook.com/BrailleAustralia/" TargetMode="External"/><Relationship Id="rId20" Type="http://schemas.openxmlformats.org/officeDocument/2006/relationships/hyperlink" Target="http://printdisability.org/about-us/accessible-graphics/publica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undcloud.com/dete-4/sets/queensland-department-of-education-braille-letter-song/s-VSutmGrt9np?utm_source=clipboard&amp;utm_medium=text&amp;utm_campaign=social_sharing%0d" TargetMode="External"/><Relationship Id="rId24" Type="http://schemas.openxmlformats.org/officeDocument/2006/relationships/hyperlink" Target="http://iceb.org/icontact.htm." TargetMode="External"/><Relationship Id="rId5" Type="http://schemas.openxmlformats.org/officeDocument/2006/relationships/footnotes" Target="footnotes.xml"/><Relationship Id="rId15" Type="http://schemas.openxmlformats.org/officeDocument/2006/relationships/hyperlink" Target="https://www.spevi.net/training-courses-and-educational-information/" TargetMode="External"/><Relationship Id="rId23" Type="http://schemas.openxmlformats.org/officeDocument/2006/relationships/hyperlink" Target="http://iceb.org/music.html" TargetMode="External"/><Relationship Id="rId10" Type="http://schemas.openxmlformats.org/officeDocument/2006/relationships/hyperlink" Target="https://www.duxburysystems.com/dbt_new.asp" TargetMode="External"/><Relationship Id="rId19" Type="http://schemas.openxmlformats.org/officeDocument/2006/relationships/hyperlink" Target="http://brailleaustralia.org/finding-braille/public" TargetMode="External"/><Relationship Id="rId4" Type="http://schemas.openxmlformats.org/officeDocument/2006/relationships/webSettings" Target="webSettings.xml"/><Relationship Id="rId9" Type="http://schemas.openxmlformats.org/officeDocument/2006/relationships/hyperlink" Target="mailto:Leona.holloway@monash.edu" TargetMode="External"/><Relationship Id="rId14" Type="http://schemas.openxmlformats.org/officeDocument/2006/relationships/hyperlink" Target="http://www.printdisability.org/about-us/accessible-graphics/" TargetMode="External"/><Relationship Id="rId22" Type="http://schemas.openxmlformats.org/officeDocument/2006/relationships/hyperlink" Target="http://brailleaustralia.org/events/dickins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33</Pages>
  <Words>8252</Words>
  <Characters>45804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Australian Braille Authority Annual Meeting</vt:lpstr>
    </vt:vector>
  </TitlesOfParts>
  <Company>RNZFB</Company>
  <LinksUpToDate>false</LinksUpToDate>
  <CharactersWithSpaces>53949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Braille Authority Annual Meeting</dc:title>
  <dc:creator>Lynn Todd</dc:creator>
  <cp:lastModifiedBy>Peter Le</cp:lastModifiedBy>
  <cp:revision>18</cp:revision>
  <cp:lastPrinted>1900-12-31T12:00:00Z</cp:lastPrinted>
  <dcterms:created xsi:type="dcterms:W3CDTF">2023-04-16T22:52:00Z</dcterms:created>
  <dcterms:modified xsi:type="dcterms:W3CDTF">2023-04-27T08:53:00Z</dcterms:modified>
</cp:coreProperties>
</file>