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65" w:rsidRDefault="008F4865" w:rsidP="008F4865">
      <w:r>
        <w:rPr>
          <w:noProof/>
          <w:lang w:val="en-NZ" w:eastAsia="en-NZ"/>
        </w:rPr>
        <w:drawing>
          <wp:anchor distT="0" distB="0" distL="114300" distR="114300" simplePos="0" relativeHeight="251659264" behindDoc="0" locked="1" layoutInCell="1" allowOverlap="1" wp14:anchorId="3053A8FE" wp14:editId="1486D5F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2586355" cy="849630"/>
            <wp:effectExtent l="0" t="0" r="4445" b="7620"/>
            <wp:wrapSquare wrapText="bothSides"/>
            <wp:docPr id="4" name="Picture 4" descr="Decorative - Vision Australia Link logo in blue with tageline Blindess. Low Vision.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ignworks:WIP:Work in Progress:Vision Australia :VIS0011_Collateral Roll Out Batch One:FACTSHEET, FLYERS &amp; MISC:GENERIC FACT SHEET:Working file:VA_Generic_Fact Sheet_V01_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42" t="18051" r="3993" b="11405"/>
                    <a:stretch/>
                  </pic:blipFill>
                  <pic:spPr bwMode="auto">
                    <a:xfrm>
                      <a:off x="0" y="0"/>
                      <a:ext cx="25863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865" w:rsidRDefault="008F4865" w:rsidP="008F4865"/>
    <w:p w:rsidR="008F4865" w:rsidRDefault="008F4865" w:rsidP="008F4865"/>
    <w:p w:rsidR="008F4865" w:rsidRPr="008F4865" w:rsidRDefault="008F4865" w:rsidP="008F4865"/>
    <w:p w:rsidR="008F4865" w:rsidRPr="00D85330" w:rsidRDefault="008F4865" w:rsidP="00D85330">
      <w:pPr>
        <w:pStyle w:val="Heading1"/>
      </w:pPr>
      <w:r w:rsidRPr="00D85330">
        <w:t>UEB Online:</w:t>
      </w:r>
      <w:r w:rsidR="00C652CF">
        <w:t xml:space="preserve"> </w:t>
      </w:r>
      <w:r w:rsidRPr="00D85330">
        <w:t xml:space="preserve">Did someone </w:t>
      </w:r>
      <w:proofErr w:type="gramStart"/>
      <w:r w:rsidRPr="00D85330">
        <w:t>say</w:t>
      </w:r>
      <w:proofErr w:type="gramEnd"/>
      <w:r w:rsidRPr="00D85330">
        <w:t xml:space="preserve"> "help"?</w:t>
      </w:r>
    </w:p>
    <w:p w:rsidR="008F4865" w:rsidRPr="00150ACD" w:rsidRDefault="008F4865" w:rsidP="008F4865">
      <w:pPr>
        <w:pStyle w:val="imagecaption"/>
        <w:rPr>
          <w:rFonts w:cs="Arial"/>
          <w:sz w:val="24"/>
        </w:rPr>
      </w:pPr>
      <w:r w:rsidRPr="00150ACD">
        <w:rPr>
          <w:rFonts w:cs="Arial"/>
          <w:sz w:val="24"/>
        </w:rPr>
        <w:t>Virtual Conference of Round Table on Information Access for People with Print Disabilities Inc. May 2021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 xml:space="preserve">Frances Gentle, Josie </w:t>
      </w:r>
      <w:proofErr w:type="spellStart"/>
      <w:r w:rsidRPr="00150ACD">
        <w:rPr>
          <w:rFonts w:cs="Arial"/>
        </w:rPr>
        <w:t>Howse</w:t>
      </w:r>
      <w:proofErr w:type="spellEnd"/>
      <w:r w:rsidR="00C652CF">
        <w:rPr>
          <w:rFonts w:cs="Arial"/>
        </w:rPr>
        <w:t xml:space="preserve"> </w:t>
      </w:r>
      <w:r w:rsidRPr="00150ACD">
        <w:rPr>
          <w:rFonts w:cs="Arial"/>
        </w:rPr>
        <w:t>and Craig Cashmore</w:t>
      </w:r>
    </w:p>
    <w:p w:rsidR="008F4865" w:rsidRPr="00532051" w:rsidRDefault="008F4865" w:rsidP="008F4865">
      <w:pPr>
        <w:pStyle w:val="Heading2"/>
      </w:pPr>
      <w:r w:rsidRPr="00532051">
        <w:t>Presentation Overview: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>Global reach of UEB Online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>Common braille errors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 xml:space="preserve">● </w:t>
      </w:r>
      <w:proofErr w:type="gramStart"/>
      <w:r w:rsidRPr="00150ACD">
        <w:rPr>
          <w:rFonts w:cs="Arial"/>
        </w:rPr>
        <w:t>Literary</w:t>
      </w:r>
      <w:proofErr w:type="gramEnd"/>
      <w:r w:rsidRPr="00150ACD">
        <w:rPr>
          <w:rFonts w:cs="Arial"/>
        </w:rPr>
        <w:t xml:space="preserve"> training modules.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>● Mathematics training programs.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>Introduction to UEB Online website and video tutorial support</w:t>
      </w:r>
    </w:p>
    <w:p w:rsidR="008F4865" w:rsidRPr="00D85330" w:rsidRDefault="008F4865" w:rsidP="00D85330">
      <w:pPr>
        <w:pStyle w:val="Heading2"/>
      </w:pPr>
      <w:r w:rsidRPr="00D85330">
        <w:t>Global reach of UEB Online:</w:t>
      </w:r>
    </w:p>
    <w:p w:rsidR="008F4865" w:rsidRPr="00150ACD" w:rsidRDefault="008F4865" w:rsidP="008F4865">
      <w:pPr>
        <w:rPr>
          <w:rFonts w:cs="Arial"/>
        </w:rPr>
      </w:pPr>
      <w:proofErr w:type="gramStart"/>
      <w:r w:rsidRPr="00150ACD">
        <w:rPr>
          <w:rFonts w:cs="Arial"/>
        </w:rPr>
        <w:t>24,000</w:t>
      </w:r>
      <w:proofErr w:type="gramEnd"/>
      <w:r w:rsidRPr="00150ACD">
        <w:rPr>
          <w:rFonts w:cs="Arial"/>
        </w:rPr>
        <w:t xml:space="preserve"> subscribers in 118 countries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>Diversity of location, digital literacy skills, prior knowledge of braille, access to internet and technology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>UEB Online assistance: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>"Contact us" email and Print Screen instructions–</w:t>
      </w:r>
      <w:hyperlink r:id="rId7" w:history="1">
        <w:r w:rsidR="00AB6D55" w:rsidRPr="006113F9">
          <w:rPr>
            <w:rStyle w:val="Hyperlink"/>
          </w:rPr>
          <w:t>uebonline@nextsense.</w:t>
        </w:r>
        <w:r w:rsidR="00AB6D55" w:rsidRPr="006113F9">
          <w:rPr>
            <w:rStyle w:val="Hyperlink"/>
          </w:rPr>
          <w:t>org.au</w:t>
        </w:r>
      </w:hyperlink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>Cheat sheets and other resources–</w:t>
      </w:r>
      <w:hyperlink r:id="rId8" w:history="1">
        <w:r w:rsidRPr="00150ACD">
          <w:rPr>
            <w:rStyle w:val="Hyperlink"/>
            <w:rFonts w:cs="Arial"/>
          </w:rPr>
          <w:t>https://uebonline.org/resour</w:t>
        </w:r>
        <w:r w:rsidRPr="00150ACD">
          <w:rPr>
            <w:rStyle w:val="Hyperlink"/>
            <w:rFonts w:cs="Arial"/>
          </w:rPr>
          <w:t>ces/cheat-sheets/</w:t>
        </w:r>
      </w:hyperlink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>FAQ–</w:t>
      </w:r>
      <w:hyperlink r:id="rId9" w:history="1">
        <w:r w:rsidRPr="00150ACD">
          <w:rPr>
            <w:rStyle w:val="Hyperlink"/>
            <w:rFonts w:cs="Arial"/>
          </w:rPr>
          <w:t>https://uebonline.</w:t>
        </w:r>
        <w:r w:rsidRPr="00150ACD">
          <w:rPr>
            <w:rStyle w:val="Hyperlink"/>
            <w:rFonts w:cs="Arial"/>
          </w:rPr>
          <w:t>org/getting-started/</w:t>
        </w:r>
      </w:hyperlink>
    </w:p>
    <w:p w:rsidR="008F4865" w:rsidRPr="00532051" w:rsidRDefault="008F4865" w:rsidP="008F4865">
      <w:pPr>
        <w:pStyle w:val="Heading2"/>
      </w:pPr>
      <w:r w:rsidRPr="00532051">
        <w:lastRenderedPageBreak/>
        <w:t>Common braille errors: Literary training modules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 xml:space="preserve">● </w:t>
      </w:r>
      <w:proofErr w:type="gramStart"/>
      <w:r w:rsidRPr="00150ACD">
        <w:rPr>
          <w:rFonts w:cs="Arial"/>
        </w:rPr>
        <w:t>profoundness</w:t>
      </w:r>
      <w:proofErr w:type="gramEnd"/>
    </w:p>
    <w:p w:rsidR="008F4865" w:rsidRPr="00150ACD" w:rsidRDefault="008F4865" w:rsidP="008F4865">
      <w:pPr>
        <w:rPr>
          <w:rFonts w:cs="Arial"/>
          <w:szCs w:val="24"/>
        </w:rPr>
      </w:pPr>
      <w:r w:rsidRPr="00150ACD">
        <w:rPr>
          <w:rFonts w:cs="Arial"/>
        </w:rPr>
        <w:t xml:space="preserve">● </w:t>
      </w:r>
      <w:proofErr w:type="gramStart"/>
      <w:r w:rsidRPr="00150ACD">
        <w:rPr>
          <w:rFonts w:cs="Arial"/>
        </w:rPr>
        <w:t>behindhand</w:t>
      </w:r>
      <w:proofErr w:type="gramEnd"/>
      <w:r w:rsidRPr="00150ACD">
        <w:rPr>
          <w:rFonts w:cs="Arial"/>
        </w:rPr>
        <w:t xml:space="preserve"> ●</w:t>
      </w:r>
      <w:hyperlink r:id="rId10" w:history="1">
        <w:r w:rsidRPr="00150ACD">
          <w:rPr>
            <w:rStyle w:val="Hyperlink"/>
            <w:rFonts w:cs="Arial"/>
            <w:szCs w:val="24"/>
          </w:rPr>
          <w:t>http://duxburysystems.co</w:t>
        </w:r>
        <w:r w:rsidRPr="00150ACD">
          <w:rPr>
            <w:rStyle w:val="Hyperlink"/>
            <w:rFonts w:cs="Arial"/>
            <w:szCs w:val="24"/>
          </w:rPr>
          <w:t>m/br</w:t>
        </w:r>
        <w:r w:rsidRPr="00150ACD">
          <w:rPr>
            <w:rStyle w:val="Hyperlink"/>
            <w:rFonts w:cs="Arial"/>
            <w:szCs w:val="24"/>
          </w:rPr>
          <w:t>aillechart.asp</w:t>
        </w:r>
      </w:hyperlink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 xml:space="preserve">● </w:t>
      </w:r>
      <w:hyperlink r:id="rId11" w:history="1">
        <w:r w:rsidRPr="00150ACD">
          <w:rPr>
            <w:rStyle w:val="Hyperlink"/>
            <w:rFonts w:cs="Arial"/>
          </w:rPr>
          <w:t>harry_smith@</w:t>
        </w:r>
        <w:r w:rsidRPr="00150ACD">
          <w:rPr>
            <w:rStyle w:val="Hyperlink"/>
            <w:rFonts w:cs="Arial"/>
          </w:rPr>
          <w:t>braille2pri</w:t>
        </w:r>
        <w:r w:rsidRPr="00150ACD">
          <w:rPr>
            <w:rStyle w:val="Hyperlink"/>
            <w:rFonts w:cs="Arial"/>
          </w:rPr>
          <w:t>nt</w:t>
        </w:r>
        <w:r w:rsidRPr="00150ACD">
          <w:rPr>
            <w:rStyle w:val="Hyperlink"/>
            <w:rFonts w:cs="Arial"/>
          </w:rPr>
          <w:t>.org</w:t>
        </w:r>
      </w:hyperlink>
    </w:p>
    <w:p w:rsidR="008F4865" w:rsidRPr="00150ACD" w:rsidRDefault="008F4865" w:rsidP="008F4865">
      <w:pPr>
        <w:rPr>
          <w:rFonts w:cs="Arial"/>
          <w:b/>
        </w:rPr>
      </w:pPr>
      <w:r w:rsidRPr="00150ACD">
        <w:rPr>
          <w:rFonts w:cs="Arial"/>
        </w:rPr>
        <w:t xml:space="preserve">● </w:t>
      </w:r>
      <w:r w:rsidRPr="00150ACD">
        <w:rPr>
          <w:rFonts w:cs="Arial"/>
          <w:b/>
        </w:rPr>
        <w:t>never-to-be-forgotten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 xml:space="preserve">● </w:t>
      </w:r>
      <w:proofErr w:type="spellStart"/>
      <w:r w:rsidRPr="00150ACD">
        <w:rPr>
          <w:rFonts w:cs="Arial"/>
        </w:rPr>
        <w:t>MIEnvSc</w:t>
      </w:r>
      <w:proofErr w:type="spellEnd"/>
    </w:p>
    <w:p w:rsidR="008F4865" w:rsidRPr="00532051" w:rsidRDefault="008F4865" w:rsidP="008F4865">
      <w:pPr>
        <w:pStyle w:val="Heading2"/>
      </w:pPr>
      <w:r w:rsidRPr="00532051">
        <w:t>Common braille errors (2): Mathematics training programs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 xml:space="preserve">● 4 minus 2 equals </w:t>
      </w:r>
      <w:proofErr w:type="gramStart"/>
      <w:r w:rsidRPr="00150ACD">
        <w:rPr>
          <w:rFonts w:cs="Arial"/>
        </w:rPr>
        <w:t>2</w:t>
      </w:r>
      <w:proofErr w:type="gramEnd"/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 xml:space="preserve">● X </w:t>
      </w:r>
      <m:oMath>
        <m:r>
          <m:rPr>
            <m:sty m:val="b"/>
          </m:rPr>
          <w:rPr>
            <w:rFonts w:ascii="Cambria Math" w:hAnsi="Cambria Math" w:cs="Arial"/>
          </w:rPr>
          <m:t>- </m:t>
        </m:r>
      </m:oMath>
      <w:r w:rsidRPr="00150ACD">
        <w:rPr>
          <w:rFonts w:cs="Arial"/>
        </w:rPr>
        <w:t xml:space="preserve">VI = 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  <w:b/>
          <w:iCs/>
        </w:rPr>
        <w:t xml:space="preserve">● </w:t>
      </w:r>
      <m:oMath>
        <m:f>
          <m:fPr>
            <m:ctrlPr>
              <w:rPr>
                <w:rFonts w:ascii="Cambria Math" w:hAnsi="Cambria Math" w:cs="Arial"/>
                <w:b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mn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</w:rPr>
              <m:t>3</m:t>
            </m:r>
          </m:den>
        </m:f>
        <m:r>
          <m:rPr>
            <m:sty m:val="b"/>
          </m:rPr>
          <w:rPr>
            <w:rFonts w:ascii="Cambria Math" w:hAnsi="Cambria Math" w:cs="Arial"/>
          </w:rPr>
          <m:t> ÷ </m:t>
        </m:r>
        <m:f>
          <m:fPr>
            <m:ctrlPr>
              <w:rPr>
                <w:rFonts w:ascii="Cambria Math" w:hAnsi="Cambria Math" w:cs="Arial"/>
                <w:b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den>
        </m:f>
      </m:oMath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  <w:b/>
          <w:iCs/>
        </w:rPr>
        <w:t xml:space="preserve">● </w:t>
      </w:r>
      <m:oMath>
        <m:func>
          <m:funcPr>
            <m:ctrlPr>
              <w:rPr>
                <w:rFonts w:ascii="Cambria Math" w:hAnsi="Cambria Math" w:cs="Arial"/>
                <w:b/>
                <w:iCs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Cs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→∞</m:t>
                </m:r>
              </m:lim>
            </m:limLow>
            <m:r>
              <m:rPr>
                <m:sty m:val="b"/>
              </m:rPr>
              <w:rPr>
                <w:rFonts w:ascii="Cambria Math" w:hAnsi="Cambria Math" w:cs="Arial"/>
              </w:rPr>
              <m:t> </m:t>
            </m:r>
          </m:fName>
          <m:e>
            <m:f>
              <m:fPr>
                <m:ctrlPr>
                  <w:rPr>
                    <w:rFonts w:ascii="Cambria Math" w:hAnsi="Cambria Math" w:cs="Arial"/>
                    <w:b/>
                    <w:iCs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b/>
                        <w:iCs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den>
            </m:f>
          </m:e>
        </m:func>
      </m:oMath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  <w:b/>
          <w:iCs/>
        </w:rPr>
        <w:t>●</w:t>
      </w:r>
      <w:r w:rsidRPr="00150ACD">
        <w:rPr>
          <w:rFonts w:cs="Arial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θ</m:t>
        </m:r>
        <m:r>
          <m:rPr>
            <m:sty m:val="b"/>
          </m:rPr>
          <w:rPr>
            <w:rFonts w:ascii="Cambria Math" w:hAnsi="Cambria Math" w:cs="Arial"/>
          </w:rPr>
          <m:t>=</m:t>
        </m:r>
        <m:r>
          <m:rPr>
            <m:sty m:val="bi"/>
          </m:rPr>
          <w:rPr>
            <w:rFonts w:ascii="Cambria Math" w:hAnsi="Cambria Math" w:cs="Arial"/>
          </w:rPr>
          <m:t>nπ</m:t>
        </m:r>
        <m:r>
          <m:rPr>
            <m:sty m:val="b"/>
          </m:rPr>
          <w:rPr>
            <w:rFonts w:ascii="Cambria Math" w:hAnsi="Cambria Math" w:cs="Arial"/>
          </w:rPr>
          <m:t> +</m:t>
        </m:r>
        <m:sSup>
          <m:sSupPr>
            <m:ctrlPr>
              <w:rPr>
                <w:rFonts w:ascii="Cambria Math" w:hAnsi="Cambria Math" w:cs="Arial"/>
                <w:b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(-1)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n</m:t>
            </m:r>
          </m:sup>
        </m:sSup>
        <m:func>
          <m:funcPr>
            <m:ctrlPr>
              <w:rPr>
                <w:rFonts w:ascii="Cambria Math" w:hAnsi="Cambria Math" w:cs="Arial"/>
                <w:b/>
                <w:iCs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b/>
                    <w:iCs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sin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-1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</m:func>
      </m:oMath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  <w:b/>
          <w:iCs/>
        </w:rPr>
        <w:t>●</w:t>
      </w:r>
      <w:r w:rsidRPr="00150ACD">
        <w:rPr>
          <w:rFonts w:cs="Arial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d</m:t>
        </m:r>
        <m:r>
          <m:rPr>
            <m:sty m:val="b"/>
          </m:rPr>
          <w:rPr>
            <w:rFonts w:ascii="Cambria Math" w:hAnsi="Cambria Math" w:cs="Arial"/>
          </w:rPr>
          <m:t> =</m:t>
        </m:r>
        <m:rad>
          <m:radPr>
            <m:degHide m:val="1"/>
            <m:ctrlPr>
              <w:rPr>
                <w:rFonts w:ascii="Cambria Math" w:hAnsi="Cambria Math" w:cs="Arial"/>
                <w:b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/>
                    <w:iCs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2 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- 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Cs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</w:p>
    <w:p w:rsidR="008F4865" w:rsidRPr="00532051" w:rsidRDefault="008F4865" w:rsidP="008F4865">
      <w:pPr>
        <w:pStyle w:val="Heading2"/>
      </w:pPr>
      <w:r w:rsidRPr="00532051">
        <w:t>Introduction to website and Video tutorial support</w:t>
      </w:r>
    </w:p>
    <w:p w:rsidR="008F4865" w:rsidRPr="00150ACD" w:rsidRDefault="00AB6D55" w:rsidP="008F4865">
      <w:pPr>
        <w:rPr>
          <w:rFonts w:cs="Arial"/>
        </w:rPr>
      </w:pPr>
      <w:hyperlink r:id="rId12" w:history="1">
        <w:r w:rsidR="008F4865" w:rsidRPr="00150ACD">
          <w:rPr>
            <w:rStyle w:val="Hyperlink"/>
            <w:rFonts w:cs="Arial"/>
          </w:rPr>
          <w:t>https://uebonl</w:t>
        </w:r>
        <w:r w:rsidR="008F4865" w:rsidRPr="00150ACD">
          <w:rPr>
            <w:rStyle w:val="Hyperlink"/>
            <w:rFonts w:cs="Arial"/>
          </w:rPr>
          <w:t>ine.</w:t>
        </w:r>
        <w:r w:rsidR="008F4865" w:rsidRPr="00150ACD">
          <w:rPr>
            <w:rStyle w:val="Hyperlink"/>
            <w:rFonts w:cs="Arial"/>
          </w:rPr>
          <w:t>org/</w:t>
        </w:r>
      </w:hyperlink>
    </w:p>
    <w:p w:rsidR="008F4865" w:rsidRPr="00150ACD" w:rsidRDefault="00AB6D55" w:rsidP="008F4865">
      <w:pPr>
        <w:rPr>
          <w:rFonts w:cs="Arial"/>
        </w:rPr>
      </w:pPr>
      <w:hyperlink r:id="rId13" w:history="1">
        <w:r w:rsidR="008F4865" w:rsidRPr="00150ACD">
          <w:rPr>
            <w:rStyle w:val="Hyperlink"/>
            <w:rFonts w:cs="Arial"/>
          </w:rPr>
          <w:t>https://uebonline.org/</w:t>
        </w:r>
        <w:r w:rsidR="008F4865" w:rsidRPr="00150ACD">
          <w:rPr>
            <w:rStyle w:val="Hyperlink"/>
            <w:rFonts w:cs="Arial"/>
          </w:rPr>
          <w:t>video-tutoria</w:t>
        </w:r>
        <w:r w:rsidR="008F4865" w:rsidRPr="00150ACD">
          <w:rPr>
            <w:rStyle w:val="Hyperlink"/>
            <w:rFonts w:cs="Arial"/>
          </w:rPr>
          <w:t>ls</w:t>
        </w:r>
      </w:hyperlink>
    </w:p>
    <w:p w:rsidR="008F4865" w:rsidRPr="00150ACD" w:rsidRDefault="008F4865" w:rsidP="008F4865">
      <w:pPr>
        <w:pStyle w:val="Heading3"/>
        <w:rPr>
          <w:sz w:val="24"/>
          <w:szCs w:val="24"/>
        </w:rPr>
      </w:pPr>
      <w:r w:rsidRPr="00150ACD">
        <w:rPr>
          <w:sz w:val="24"/>
          <w:szCs w:val="24"/>
        </w:rPr>
        <w:t>Contact details</w:t>
      </w:r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 xml:space="preserve">Frances Gentle: </w:t>
      </w:r>
      <w:hyperlink r:id="rId14" w:history="1">
        <w:r w:rsidR="00AB6D55" w:rsidRPr="006113F9">
          <w:rPr>
            <w:rStyle w:val="Hyperlink"/>
          </w:rPr>
          <w:t>frances.gentle@nextsense</w:t>
        </w:r>
        <w:r w:rsidR="00AB6D55" w:rsidRPr="006113F9">
          <w:rPr>
            <w:rStyle w:val="Hyperlink"/>
          </w:rPr>
          <w:t>.org.au</w:t>
        </w:r>
      </w:hyperlink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 xml:space="preserve">Craig Cashmore: </w:t>
      </w:r>
      <w:hyperlink r:id="rId15" w:history="1">
        <w:r w:rsidR="00AB6D55" w:rsidRPr="006113F9">
          <w:rPr>
            <w:rStyle w:val="Hyperlink"/>
          </w:rPr>
          <w:t>craig.cashmore@peppacode.co</w:t>
        </w:r>
        <w:r w:rsidR="00AB6D55" w:rsidRPr="006113F9">
          <w:rPr>
            <w:rStyle w:val="Hyperlink"/>
          </w:rPr>
          <w:t>m.au</w:t>
        </w:r>
      </w:hyperlink>
    </w:p>
    <w:p w:rsidR="008F4865" w:rsidRPr="00150ACD" w:rsidRDefault="008F4865" w:rsidP="008F4865">
      <w:pPr>
        <w:rPr>
          <w:rFonts w:cs="Arial"/>
        </w:rPr>
      </w:pPr>
      <w:r w:rsidRPr="00150ACD">
        <w:rPr>
          <w:rFonts w:cs="Arial"/>
        </w:rPr>
        <w:t xml:space="preserve">Josie </w:t>
      </w:r>
      <w:proofErr w:type="spellStart"/>
      <w:r w:rsidRPr="00150ACD">
        <w:rPr>
          <w:rFonts w:cs="Arial"/>
        </w:rPr>
        <w:t>Howse</w:t>
      </w:r>
      <w:proofErr w:type="spellEnd"/>
      <w:r w:rsidRPr="00150ACD">
        <w:rPr>
          <w:rFonts w:cs="Arial"/>
        </w:rPr>
        <w:t xml:space="preserve">: </w:t>
      </w:r>
      <w:hyperlink r:id="rId16" w:history="1">
        <w:r w:rsidR="00AB6D55" w:rsidRPr="006113F9">
          <w:rPr>
            <w:rStyle w:val="Hyperlink"/>
          </w:rPr>
          <w:t>Josie.Howse@bigpo</w:t>
        </w:r>
        <w:r w:rsidR="00AB6D55" w:rsidRPr="006113F9">
          <w:rPr>
            <w:rStyle w:val="Hyperlink"/>
          </w:rPr>
          <w:t>nd.com</w:t>
        </w:r>
      </w:hyperlink>
      <w:bookmarkStart w:id="0" w:name="_GoBack"/>
      <w:bookmarkEnd w:id="0"/>
    </w:p>
    <w:sectPr w:rsidR="008F4865" w:rsidRPr="00150ACD" w:rsidSect="00902D0D">
      <w:headerReference w:type="even" r:id="rId17"/>
      <w:footerReference w:type="default" r:id="rId18"/>
      <w:pgSz w:w="11906" w:h="16838" w:code="9"/>
      <w:pgMar w:top="1440" w:right="1418" w:bottom="1440" w:left="1418" w:header="709" w:footer="709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D2" w:rsidRDefault="00D85330">
      <w:pPr>
        <w:spacing w:after="0" w:line="240" w:lineRule="auto"/>
      </w:pPr>
      <w:r>
        <w:separator/>
      </w:r>
    </w:p>
  </w:endnote>
  <w:endnote w:type="continuationSeparator" w:id="0">
    <w:p w:rsidR="001F60D2" w:rsidRDefault="00D8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FC" w:rsidRDefault="008F4865" w:rsidP="00AB12EC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AB6D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D2" w:rsidRDefault="00D85330">
      <w:pPr>
        <w:spacing w:after="0" w:line="240" w:lineRule="auto"/>
      </w:pPr>
      <w:r>
        <w:separator/>
      </w:r>
    </w:p>
  </w:footnote>
  <w:footnote w:type="continuationSeparator" w:id="0">
    <w:p w:rsidR="001F60D2" w:rsidRDefault="00D8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FC" w:rsidRDefault="00AB6D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szCzMLI0NzU3MTRX0lEKTi0uzszPAykwrgUAu46qlywAAAA="/>
  </w:docVars>
  <w:rsids>
    <w:rsidRoot w:val="008F4865"/>
    <w:rsid w:val="00025204"/>
    <w:rsid w:val="0006788B"/>
    <w:rsid w:val="00075441"/>
    <w:rsid w:val="00080312"/>
    <w:rsid w:val="00094CF9"/>
    <w:rsid w:val="00100DFD"/>
    <w:rsid w:val="00161A29"/>
    <w:rsid w:val="00167D26"/>
    <w:rsid w:val="00171045"/>
    <w:rsid w:val="00191933"/>
    <w:rsid w:val="001F60D2"/>
    <w:rsid w:val="0023060B"/>
    <w:rsid w:val="0023396C"/>
    <w:rsid w:val="00297AAF"/>
    <w:rsid w:val="002F7399"/>
    <w:rsid w:val="00335DEC"/>
    <w:rsid w:val="003B1F5C"/>
    <w:rsid w:val="004C35B9"/>
    <w:rsid w:val="004D5F16"/>
    <w:rsid w:val="004E7EB7"/>
    <w:rsid w:val="005033AA"/>
    <w:rsid w:val="005061DC"/>
    <w:rsid w:val="00521A31"/>
    <w:rsid w:val="00522BD8"/>
    <w:rsid w:val="0055048D"/>
    <w:rsid w:val="00557DAE"/>
    <w:rsid w:val="005622E8"/>
    <w:rsid w:val="00567A08"/>
    <w:rsid w:val="00574C8D"/>
    <w:rsid w:val="005D42B6"/>
    <w:rsid w:val="00623FC4"/>
    <w:rsid w:val="0065779B"/>
    <w:rsid w:val="00672F5F"/>
    <w:rsid w:val="006B58EA"/>
    <w:rsid w:val="006F707D"/>
    <w:rsid w:val="00704DA6"/>
    <w:rsid w:val="00737EB8"/>
    <w:rsid w:val="008710D7"/>
    <w:rsid w:val="008A4351"/>
    <w:rsid w:val="008D5628"/>
    <w:rsid w:val="008F4865"/>
    <w:rsid w:val="00907F60"/>
    <w:rsid w:val="00967F51"/>
    <w:rsid w:val="00970B8E"/>
    <w:rsid w:val="00A30FB8"/>
    <w:rsid w:val="00AB6D55"/>
    <w:rsid w:val="00B35A0F"/>
    <w:rsid w:val="00B414F6"/>
    <w:rsid w:val="00BC6222"/>
    <w:rsid w:val="00BE26E5"/>
    <w:rsid w:val="00BE7EE2"/>
    <w:rsid w:val="00BF6D0A"/>
    <w:rsid w:val="00C652CF"/>
    <w:rsid w:val="00CD220A"/>
    <w:rsid w:val="00CF534E"/>
    <w:rsid w:val="00D16A95"/>
    <w:rsid w:val="00D54A6D"/>
    <w:rsid w:val="00D84E41"/>
    <w:rsid w:val="00D85330"/>
    <w:rsid w:val="00E42A82"/>
    <w:rsid w:val="00E650F9"/>
    <w:rsid w:val="00EB05AE"/>
    <w:rsid w:val="00F05FF8"/>
    <w:rsid w:val="00F320E6"/>
    <w:rsid w:val="00F40027"/>
    <w:rsid w:val="00F62F5B"/>
    <w:rsid w:val="00F7763E"/>
    <w:rsid w:val="00FB1D24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2C49"/>
  <w15:chartTrackingRefBased/>
  <w15:docId w15:val="{43386756-766C-4801-B813-4680E291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330"/>
    <w:pPr>
      <w:keepNext/>
      <w:tabs>
        <w:tab w:val="left" w:pos="0"/>
        <w:tab w:val="left" w:pos="120"/>
      </w:tabs>
      <w:spacing w:before="180" w:after="180" w:line="288" w:lineRule="auto"/>
      <w:outlineLvl w:val="0"/>
    </w:pPr>
    <w:rPr>
      <w:rFonts w:eastAsia="Times New Roman" w:cs="Arial"/>
      <w:b/>
      <w:bCs/>
      <w:kern w:val="32"/>
      <w:sz w:val="56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D85330"/>
    <w:pPr>
      <w:keepNext/>
      <w:spacing w:before="200" w:after="120" w:line="288" w:lineRule="auto"/>
      <w:outlineLvl w:val="1"/>
    </w:pPr>
    <w:rPr>
      <w:rFonts w:eastAsia="Times New Roman" w:cs="Arial"/>
      <w:b/>
      <w:bCs/>
      <w:iCs/>
      <w:sz w:val="4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8F4865"/>
    <w:pPr>
      <w:keepNext/>
      <w:tabs>
        <w:tab w:val="left" w:pos="0"/>
      </w:tabs>
      <w:spacing w:before="120" w:after="60" w:line="288" w:lineRule="auto"/>
      <w:outlineLvl w:val="2"/>
    </w:pPr>
    <w:rPr>
      <w:rFonts w:eastAsia="Times New Roman" w:cs="Arial"/>
      <w:b/>
      <w:bCs/>
      <w:sz w:val="52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330"/>
    <w:rPr>
      <w:rFonts w:eastAsia="Times New Roman" w:cs="Arial"/>
      <w:b/>
      <w:bCs/>
      <w:kern w:val="32"/>
      <w:sz w:val="5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D85330"/>
    <w:rPr>
      <w:rFonts w:eastAsia="Times New Roman" w:cs="Arial"/>
      <w:b/>
      <w:bCs/>
      <w:iCs/>
      <w:sz w:val="4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8F4865"/>
    <w:rPr>
      <w:rFonts w:eastAsia="Times New Roman" w:cs="Arial"/>
      <w:b/>
      <w:bCs/>
      <w:sz w:val="52"/>
      <w:szCs w:val="26"/>
      <w:lang w:val="en-AU"/>
    </w:rPr>
  </w:style>
  <w:style w:type="paragraph" w:styleId="Footer">
    <w:name w:val="footer"/>
    <w:basedOn w:val="Normal"/>
    <w:link w:val="FooterChar"/>
    <w:autoRedefine/>
    <w:rsid w:val="008F4865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  <w:rPr>
      <w:rFonts w:eastAsia="Times New Roman" w:cs="Times New Roman"/>
      <w:sz w:val="48"/>
      <w:szCs w:val="24"/>
      <w:lang w:val="en-AU"/>
    </w:rPr>
  </w:style>
  <w:style w:type="character" w:customStyle="1" w:styleId="FooterChar">
    <w:name w:val="Footer Char"/>
    <w:basedOn w:val="DefaultParagraphFont"/>
    <w:link w:val="Footer"/>
    <w:rsid w:val="008F4865"/>
    <w:rPr>
      <w:rFonts w:eastAsia="Times New Roman" w:cs="Times New Roman"/>
      <w:sz w:val="48"/>
      <w:szCs w:val="24"/>
      <w:lang w:val="en-AU"/>
    </w:rPr>
  </w:style>
  <w:style w:type="paragraph" w:customStyle="1" w:styleId="imagecaption">
    <w:name w:val="imagecaption"/>
    <w:basedOn w:val="Normal"/>
    <w:link w:val="imagecaptionChar"/>
    <w:qFormat/>
    <w:rsid w:val="008F486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  <w:spacing w:after="120" w:line="288" w:lineRule="auto"/>
    </w:pPr>
    <w:rPr>
      <w:rFonts w:eastAsia="Times New Roman" w:cs="Times New Roman"/>
      <w:sz w:val="48"/>
      <w:szCs w:val="24"/>
      <w:lang w:val="en-AU"/>
    </w:rPr>
  </w:style>
  <w:style w:type="character" w:customStyle="1" w:styleId="imagecaptionChar">
    <w:name w:val="imagecaption Char"/>
    <w:link w:val="imagecaption"/>
    <w:locked/>
    <w:rsid w:val="008F4865"/>
    <w:rPr>
      <w:rFonts w:eastAsia="Times New Roman" w:cs="Times New Roman"/>
      <w:sz w:val="48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F4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bonline.org/resources/cheat-sheets/" TargetMode="External"/><Relationship Id="rId13" Type="http://schemas.openxmlformats.org/officeDocument/2006/relationships/hyperlink" Target="https://uebonline.org/video-tutorial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ebonline@nextsense.org.au" TargetMode="External"/><Relationship Id="rId12" Type="http://schemas.openxmlformats.org/officeDocument/2006/relationships/hyperlink" Target="https://uebonline.org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Josie.Howse@bigpond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arry_smith@braille2print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raig.cashmore@peppacode.com.au" TargetMode="External"/><Relationship Id="rId10" Type="http://schemas.openxmlformats.org/officeDocument/2006/relationships/hyperlink" Target="http://duxburysystems.com/braillechart.as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ebonline.org/getting-started/" TargetMode="External"/><Relationship Id="rId14" Type="http://schemas.openxmlformats.org/officeDocument/2006/relationships/hyperlink" Target="mailto:frances.gentle@nextsens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RNZFB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Todd</dc:creator>
  <cp:keywords/>
  <dc:description/>
  <cp:lastModifiedBy>Lynn Todd</cp:lastModifiedBy>
  <cp:revision>3</cp:revision>
  <cp:lastPrinted>2021-05-04T01:39:00Z</cp:lastPrinted>
  <dcterms:created xsi:type="dcterms:W3CDTF">2021-04-28T07:31:00Z</dcterms:created>
  <dcterms:modified xsi:type="dcterms:W3CDTF">2021-05-04T01:54:00Z</dcterms:modified>
</cp:coreProperties>
</file>